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2F8" w:rsidRDefault="00B252F8" w:rsidP="00B252F8">
      <w:pPr>
        <w:spacing w:after="0" w:line="240" w:lineRule="auto"/>
        <w:jc w:val="both"/>
        <w:rPr>
          <w:rFonts w:cstheme="minorHAnsi"/>
          <w:sz w:val="24"/>
        </w:rPr>
      </w:pPr>
    </w:p>
    <w:p w:rsidR="00B252F8" w:rsidRDefault="00B252F8" w:rsidP="00B252F8">
      <w:pPr>
        <w:spacing w:after="0" w:line="240" w:lineRule="auto"/>
        <w:jc w:val="center"/>
        <w:rPr>
          <w:rFonts w:cstheme="minorHAnsi"/>
          <w:b/>
          <w:sz w:val="32"/>
        </w:rPr>
      </w:pPr>
      <w:r w:rsidRPr="00B252F8">
        <w:rPr>
          <w:rFonts w:cstheme="minorHAnsi"/>
          <w:b/>
          <w:sz w:val="32"/>
        </w:rPr>
        <w:t>COMUNICADO ZONAS RURALES DE DIFICIL ACCESO</w:t>
      </w:r>
    </w:p>
    <w:p w:rsidR="00B252F8" w:rsidRPr="00B252F8" w:rsidRDefault="00B252F8" w:rsidP="00B252F8">
      <w:pPr>
        <w:spacing w:after="0" w:line="240" w:lineRule="auto"/>
        <w:jc w:val="center"/>
        <w:rPr>
          <w:rFonts w:cstheme="minorHAnsi"/>
          <w:b/>
          <w:sz w:val="32"/>
        </w:rPr>
      </w:pPr>
      <w:r>
        <w:rPr>
          <w:rFonts w:cstheme="minorHAnsi"/>
          <w:b/>
          <w:sz w:val="32"/>
        </w:rPr>
        <w:t>VIGENCIA 2017</w:t>
      </w:r>
    </w:p>
    <w:p w:rsidR="00B252F8" w:rsidRPr="00B252F8" w:rsidRDefault="00B252F8" w:rsidP="00B252F8">
      <w:pPr>
        <w:spacing w:after="0" w:line="240" w:lineRule="auto"/>
        <w:jc w:val="center"/>
        <w:rPr>
          <w:rFonts w:cstheme="minorHAnsi"/>
          <w:b/>
          <w:sz w:val="32"/>
        </w:rPr>
      </w:pPr>
    </w:p>
    <w:p w:rsidR="001D7309" w:rsidRDefault="001D7309" w:rsidP="00B252F8">
      <w:pPr>
        <w:spacing w:after="0" w:line="240" w:lineRule="auto"/>
        <w:jc w:val="both"/>
        <w:rPr>
          <w:rFonts w:cstheme="minorHAnsi"/>
          <w:sz w:val="24"/>
        </w:rPr>
      </w:pPr>
    </w:p>
    <w:p w:rsidR="001D7309" w:rsidRDefault="001D7309" w:rsidP="00B252F8">
      <w:pPr>
        <w:spacing w:after="0" w:line="240" w:lineRule="auto"/>
        <w:jc w:val="both"/>
        <w:rPr>
          <w:rFonts w:cstheme="minorHAnsi"/>
          <w:sz w:val="24"/>
        </w:rPr>
      </w:pPr>
      <w:r>
        <w:rPr>
          <w:rFonts w:cstheme="minorHAnsi"/>
          <w:sz w:val="24"/>
        </w:rPr>
        <w:t xml:space="preserve">PARA </w:t>
      </w:r>
      <w:r>
        <w:rPr>
          <w:rFonts w:cstheme="minorHAnsi"/>
          <w:sz w:val="24"/>
        </w:rPr>
        <w:tab/>
        <w:t>:</w:t>
      </w:r>
      <w:r>
        <w:rPr>
          <w:rFonts w:cstheme="minorHAnsi"/>
          <w:sz w:val="24"/>
        </w:rPr>
        <w:tab/>
        <w:t>ALCALDES, PERSONEROS Y SECRETARIOS DE PLANEACION MUNICIPAL</w:t>
      </w:r>
      <w:r w:rsidR="000019C9">
        <w:rPr>
          <w:rFonts w:cstheme="minorHAnsi"/>
          <w:sz w:val="24"/>
        </w:rPr>
        <w:t>ES</w:t>
      </w:r>
    </w:p>
    <w:p w:rsidR="001D7309" w:rsidRDefault="001D7309" w:rsidP="00B252F8">
      <w:pPr>
        <w:spacing w:after="0" w:line="240" w:lineRule="auto"/>
        <w:jc w:val="both"/>
        <w:rPr>
          <w:rFonts w:cstheme="minorHAnsi"/>
          <w:sz w:val="24"/>
        </w:rPr>
      </w:pPr>
      <w:r>
        <w:rPr>
          <w:rFonts w:cstheme="minorHAnsi"/>
          <w:sz w:val="24"/>
        </w:rPr>
        <w:t>DE</w:t>
      </w:r>
      <w:r>
        <w:rPr>
          <w:rFonts w:cstheme="minorHAnsi"/>
          <w:sz w:val="24"/>
        </w:rPr>
        <w:tab/>
        <w:t>:</w:t>
      </w:r>
      <w:r>
        <w:rPr>
          <w:rFonts w:cstheme="minorHAnsi"/>
          <w:sz w:val="24"/>
        </w:rPr>
        <w:tab/>
        <w:t>COMITÉ TECNICO ASESOR PARA ZONAS RURALES DE DIFICIL ACCESO</w:t>
      </w:r>
    </w:p>
    <w:p w:rsidR="001D7309" w:rsidRDefault="001D7309" w:rsidP="00B252F8">
      <w:pPr>
        <w:spacing w:after="0" w:line="240" w:lineRule="auto"/>
        <w:jc w:val="both"/>
        <w:rPr>
          <w:rFonts w:cstheme="minorHAnsi"/>
          <w:sz w:val="24"/>
        </w:rPr>
      </w:pPr>
      <w:r>
        <w:rPr>
          <w:rFonts w:cstheme="minorHAnsi"/>
          <w:sz w:val="24"/>
        </w:rPr>
        <w:t>FECHA</w:t>
      </w:r>
      <w:r>
        <w:rPr>
          <w:rFonts w:cstheme="minorHAnsi"/>
          <w:sz w:val="24"/>
        </w:rPr>
        <w:tab/>
        <w:t>:</w:t>
      </w:r>
      <w:r>
        <w:rPr>
          <w:rFonts w:cstheme="minorHAnsi"/>
          <w:sz w:val="24"/>
        </w:rPr>
        <w:tab/>
        <w:t>20 de septiembre de 2016</w:t>
      </w:r>
    </w:p>
    <w:p w:rsidR="001D7309" w:rsidRDefault="001D7309" w:rsidP="00B252F8">
      <w:pPr>
        <w:spacing w:after="0" w:line="240" w:lineRule="auto"/>
        <w:jc w:val="both"/>
        <w:rPr>
          <w:rFonts w:cstheme="minorHAnsi"/>
          <w:sz w:val="24"/>
        </w:rPr>
      </w:pPr>
    </w:p>
    <w:p w:rsidR="00B252F8" w:rsidRPr="00B252F8" w:rsidRDefault="00B252F8" w:rsidP="00B252F8">
      <w:pPr>
        <w:spacing w:after="0" w:line="240" w:lineRule="auto"/>
        <w:jc w:val="both"/>
        <w:rPr>
          <w:rFonts w:cstheme="minorHAnsi"/>
          <w:sz w:val="24"/>
        </w:rPr>
      </w:pPr>
      <w:r w:rsidRPr="00B252F8">
        <w:rPr>
          <w:rFonts w:cstheme="minorHAnsi"/>
          <w:sz w:val="24"/>
        </w:rPr>
        <w:t>La Gobernación de Nariño adelanta el proceso de expedición del acto administrativo para la vigencia 201</w:t>
      </w:r>
      <w:r>
        <w:rPr>
          <w:rFonts w:cstheme="minorHAnsi"/>
          <w:sz w:val="24"/>
        </w:rPr>
        <w:t>7</w:t>
      </w:r>
      <w:r w:rsidRPr="00B252F8">
        <w:rPr>
          <w:rFonts w:cstheme="minorHAnsi"/>
          <w:sz w:val="24"/>
        </w:rPr>
        <w:t>, en el que se determina las áreas rurales catalogadas como de difícil acceso</w:t>
      </w:r>
      <w:r>
        <w:rPr>
          <w:rFonts w:cstheme="minorHAnsi"/>
          <w:sz w:val="24"/>
        </w:rPr>
        <w:t>.</w:t>
      </w:r>
    </w:p>
    <w:p w:rsidR="00B252F8" w:rsidRPr="00B252F8" w:rsidRDefault="00B252F8" w:rsidP="00B252F8">
      <w:pPr>
        <w:spacing w:after="0" w:line="240" w:lineRule="auto"/>
        <w:jc w:val="both"/>
        <w:rPr>
          <w:rFonts w:cstheme="minorHAnsi"/>
          <w:sz w:val="24"/>
        </w:rPr>
      </w:pPr>
    </w:p>
    <w:p w:rsidR="00B252F8" w:rsidRPr="00B252F8" w:rsidRDefault="00B252F8" w:rsidP="00B252F8">
      <w:pPr>
        <w:spacing w:after="0" w:line="240" w:lineRule="auto"/>
        <w:jc w:val="both"/>
        <w:rPr>
          <w:rFonts w:cstheme="minorHAnsi"/>
          <w:sz w:val="24"/>
        </w:rPr>
      </w:pPr>
      <w:r w:rsidRPr="00B252F8">
        <w:rPr>
          <w:rFonts w:cstheme="minorHAnsi"/>
          <w:sz w:val="24"/>
        </w:rPr>
        <w:t>El Decreto No. 521  del 17 de febrero de 2010 reglamento parcialmente el inciso 6 del artículo 24 de la ley 715 de 2001 y el artículo 2 de la ley 1297 de 2009, en lo relacionado con los estímulos para los docentes y directivos docentes de los establecimientos educativos estatales ubicados en las zonas de difícil acceso.</w:t>
      </w:r>
    </w:p>
    <w:p w:rsidR="00B252F8" w:rsidRPr="00B252F8" w:rsidRDefault="00B252F8" w:rsidP="00B252F8">
      <w:pPr>
        <w:spacing w:after="0" w:line="240" w:lineRule="auto"/>
        <w:jc w:val="both"/>
        <w:rPr>
          <w:rFonts w:cstheme="minorHAnsi"/>
          <w:sz w:val="24"/>
        </w:rPr>
      </w:pPr>
    </w:p>
    <w:p w:rsidR="00B252F8" w:rsidRPr="00B252F8" w:rsidRDefault="00B252F8" w:rsidP="00B252F8">
      <w:pPr>
        <w:spacing w:after="0" w:line="240" w:lineRule="auto"/>
        <w:jc w:val="both"/>
        <w:rPr>
          <w:rFonts w:cstheme="minorHAnsi"/>
          <w:sz w:val="24"/>
        </w:rPr>
      </w:pPr>
      <w:r w:rsidRPr="00B252F8">
        <w:rPr>
          <w:rFonts w:cstheme="minorHAnsi"/>
          <w:sz w:val="24"/>
        </w:rPr>
        <w:t>La Secretaría de Educación del Departamento de Nariño, mediante Circular No. 0</w:t>
      </w:r>
      <w:r>
        <w:rPr>
          <w:rFonts w:cstheme="minorHAnsi"/>
          <w:sz w:val="24"/>
        </w:rPr>
        <w:t>64</w:t>
      </w:r>
      <w:r w:rsidRPr="00B252F8">
        <w:rPr>
          <w:rFonts w:cstheme="minorHAnsi"/>
          <w:sz w:val="24"/>
        </w:rPr>
        <w:t xml:space="preserve"> del </w:t>
      </w:r>
      <w:r>
        <w:rPr>
          <w:rFonts w:cstheme="minorHAnsi"/>
          <w:sz w:val="24"/>
        </w:rPr>
        <w:t>12 de septiembre de 2012</w:t>
      </w:r>
      <w:r w:rsidRPr="00B252F8">
        <w:rPr>
          <w:rFonts w:cstheme="minorHAnsi"/>
          <w:sz w:val="24"/>
        </w:rPr>
        <w:t xml:space="preserve">, solicitó a los </w:t>
      </w:r>
      <w:r>
        <w:rPr>
          <w:rFonts w:cstheme="minorHAnsi"/>
          <w:sz w:val="24"/>
        </w:rPr>
        <w:t>A</w:t>
      </w:r>
      <w:r w:rsidRPr="00B252F8">
        <w:rPr>
          <w:rFonts w:cstheme="minorHAnsi"/>
          <w:sz w:val="24"/>
        </w:rPr>
        <w:t>lcaldes</w:t>
      </w:r>
      <w:r>
        <w:rPr>
          <w:rFonts w:cstheme="minorHAnsi"/>
          <w:sz w:val="24"/>
        </w:rPr>
        <w:t>, Secretarios de Planeación y Personeros Municipales</w:t>
      </w:r>
      <w:r w:rsidRPr="00B252F8">
        <w:rPr>
          <w:rFonts w:cstheme="minorHAnsi"/>
          <w:sz w:val="24"/>
        </w:rPr>
        <w:t xml:space="preserve"> de los municipios</w:t>
      </w:r>
      <w:r>
        <w:rPr>
          <w:rFonts w:cstheme="minorHAnsi"/>
          <w:sz w:val="24"/>
        </w:rPr>
        <w:t xml:space="preserve"> no certificados del Departamento</w:t>
      </w:r>
      <w:r w:rsidRPr="00B252F8">
        <w:rPr>
          <w:rFonts w:cstheme="minorHAnsi"/>
          <w:sz w:val="24"/>
        </w:rPr>
        <w:t xml:space="preserve">, con base a las normas establecidas, certificar el estudio correspondiente a zonas de difícil acceso en la medida en que el mismo permite obtener una información objetiva y real, frente a los docentes que laboran en estos sitios y por ende proceder al reconocimiento de la bonificación a que tienen derecho por prestar su servicio educativo en estos lugares. </w:t>
      </w:r>
    </w:p>
    <w:p w:rsidR="00B252F8" w:rsidRPr="00B252F8" w:rsidRDefault="00B252F8" w:rsidP="00B252F8">
      <w:pPr>
        <w:spacing w:after="0" w:line="240" w:lineRule="auto"/>
        <w:jc w:val="both"/>
        <w:rPr>
          <w:rFonts w:cstheme="minorHAnsi"/>
          <w:sz w:val="24"/>
        </w:rPr>
      </w:pPr>
    </w:p>
    <w:p w:rsidR="00B252F8" w:rsidRPr="00B252F8" w:rsidRDefault="00B252F8" w:rsidP="00B252F8">
      <w:pPr>
        <w:spacing w:after="0" w:line="240" w:lineRule="auto"/>
        <w:jc w:val="both"/>
        <w:rPr>
          <w:rFonts w:cstheme="minorHAnsi"/>
          <w:sz w:val="24"/>
        </w:rPr>
      </w:pPr>
      <w:r w:rsidRPr="00B252F8">
        <w:rPr>
          <w:rFonts w:cstheme="minorHAnsi"/>
          <w:sz w:val="24"/>
        </w:rPr>
        <w:t xml:space="preserve">Para los efectos de este Decreto, el Gobernador o Alcalde de cada entidad territorial certificada en educación deberá determinar cada año, mediante acto administrativo, y simultáneamente con el que fija el calendario académico, antes del primero (1°) de noviembre de cada año para el calendario "A" y antes del primero (1°) de julio para el calendario "B", las zonas rurales de difícil acceso y las sedes de los establecimientos educativos estatales de su jurisdicción, de conformidad con la ley y considerando una de las siguientes situaciones: </w:t>
      </w:r>
    </w:p>
    <w:p w:rsidR="00B252F8" w:rsidRPr="00B252F8" w:rsidRDefault="00B252F8" w:rsidP="00B252F8">
      <w:pPr>
        <w:spacing w:after="0" w:line="240" w:lineRule="auto"/>
        <w:jc w:val="both"/>
        <w:rPr>
          <w:rFonts w:cstheme="minorHAnsi"/>
          <w:sz w:val="24"/>
        </w:rPr>
      </w:pPr>
    </w:p>
    <w:p w:rsidR="00B252F8" w:rsidRPr="00B252F8" w:rsidRDefault="00B252F8" w:rsidP="00B252F8">
      <w:pPr>
        <w:spacing w:after="0" w:line="240" w:lineRule="auto"/>
        <w:jc w:val="both"/>
        <w:rPr>
          <w:rFonts w:cstheme="minorHAnsi"/>
          <w:sz w:val="24"/>
        </w:rPr>
      </w:pPr>
      <w:r w:rsidRPr="00B252F8">
        <w:rPr>
          <w:rFonts w:cstheme="minorHAnsi"/>
          <w:sz w:val="24"/>
        </w:rPr>
        <w:t xml:space="preserve">1. Que sea necesaria la utilización habitual de dos o más medios de transporte para un desplazamiento hasta el perímetro urbano. </w:t>
      </w:r>
    </w:p>
    <w:p w:rsidR="00B252F8" w:rsidRPr="00B252F8" w:rsidRDefault="00B252F8" w:rsidP="00B252F8">
      <w:pPr>
        <w:spacing w:after="0" w:line="240" w:lineRule="auto"/>
        <w:jc w:val="both"/>
        <w:rPr>
          <w:rFonts w:cstheme="minorHAnsi"/>
          <w:sz w:val="24"/>
        </w:rPr>
      </w:pPr>
      <w:r w:rsidRPr="00B252F8">
        <w:rPr>
          <w:rFonts w:cstheme="minorHAnsi"/>
          <w:sz w:val="24"/>
        </w:rPr>
        <w:t xml:space="preserve">2. Que no existan vías de comunicación que permitan el tránsito motorizado durante la mayor parte del año lectivo. </w:t>
      </w:r>
    </w:p>
    <w:p w:rsidR="00B252F8" w:rsidRPr="00B252F8" w:rsidRDefault="00B252F8" w:rsidP="00B252F8">
      <w:pPr>
        <w:spacing w:after="0" w:line="240" w:lineRule="auto"/>
        <w:jc w:val="both"/>
        <w:rPr>
          <w:rFonts w:cstheme="minorHAnsi"/>
          <w:sz w:val="24"/>
        </w:rPr>
      </w:pPr>
      <w:r w:rsidRPr="00B252F8">
        <w:rPr>
          <w:rFonts w:cstheme="minorHAnsi"/>
          <w:sz w:val="24"/>
        </w:rPr>
        <w:t xml:space="preserve">3. Que la prestación del servicio público de transporte terrestre, fluvial o marítimo, tenga </w:t>
      </w:r>
      <w:r w:rsidRPr="00B252F8">
        <w:rPr>
          <w:rFonts w:cstheme="minorHAnsi"/>
          <w:sz w:val="24"/>
        </w:rPr>
        <w:lastRenderedPageBreak/>
        <w:t xml:space="preserve">una sola frecuencia, ida o vuelta, diaria. </w:t>
      </w:r>
    </w:p>
    <w:p w:rsidR="00B252F8" w:rsidRPr="00B252F8" w:rsidRDefault="00B252F8" w:rsidP="00B252F8">
      <w:pPr>
        <w:spacing w:after="0" w:line="240" w:lineRule="auto"/>
        <w:jc w:val="both"/>
        <w:rPr>
          <w:rFonts w:cstheme="minorHAnsi"/>
          <w:sz w:val="24"/>
        </w:rPr>
      </w:pPr>
    </w:p>
    <w:p w:rsidR="00B252F8" w:rsidRDefault="00B252F8" w:rsidP="00B252F8">
      <w:pPr>
        <w:spacing w:after="0" w:line="240" w:lineRule="auto"/>
        <w:jc w:val="both"/>
        <w:rPr>
          <w:rFonts w:cstheme="minorHAnsi"/>
          <w:sz w:val="24"/>
        </w:rPr>
      </w:pPr>
      <w:r w:rsidRPr="00B252F8">
        <w:rPr>
          <w:rFonts w:cstheme="minorHAnsi"/>
          <w:sz w:val="24"/>
        </w:rPr>
        <w:t>De conformidad con la Circular 0</w:t>
      </w:r>
      <w:r>
        <w:rPr>
          <w:rFonts w:cstheme="minorHAnsi"/>
          <w:sz w:val="24"/>
        </w:rPr>
        <w:t>64</w:t>
      </w:r>
      <w:r w:rsidRPr="00B252F8">
        <w:rPr>
          <w:rFonts w:cstheme="minorHAnsi"/>
          <w:sz w:val="24"/>
        </w:rPr>
        <w:t xml:space="preserve"> se estableció como fecha límite para la rece</w:t>
      </w:r>
      <w:r>
        <w:rPr>
          <w:rFonts w:cstheme="minorHAnsi"/>
          <w:sz w:val="24"/>
        </w:rPr>
        <w:t>pción de la información el día dieciséis</w:t>
      </w:r>
      <w:r w:rsidRPr="00B252F8">
        <w:rPr>
          <w:rFonts w:cstheme="minorHAnsi"/>
          <w:sz w:val="24"/>
        </w:rPr>
        <w:t xml:space="preserve"> (1</w:t>
      </w:r>
      <w:r>
        <w:rPr>
          <w:rFonts w:cstheme="minorHAnsi"/>
          <w:sz w:val="24"/>
        </w:rPr>
        <w:t>6</w:t>
      </w:r>
      <w:r w:rsidRPr="00B252F8">
        <w:rPr>
          <w:rFonts w:cstheme="minorHAnsi"/>
          <w:sz w:val="24"/>
        </w:rPr>
        <w:t xml:space="preserve">) de </w:t>
      </w:r>
      <w:r>
        <w:rPr>
          <w:rFonts w:cstheme="minorHAnsi"/>
          <w:sz w:val="24"/>
        </w:rPr>
        <w:t xml:space="preserve">septiembre </w:t>
      </w:r>
      <w:r w:rsidRPr="00B252F8">
        <w:rPr>
          <w:rFonts w:cstheme="minorHAnsi"/>
          <w:sz w:val="24"/>
        </w:rPr>
        <w:t>del 2012.</w:t>
      </w:r>
    </w:p>
    <w:p w:rsidR="001D7309" w:rsidRDefault="001D7309" w:rsidP="00B252F8">
      <w:pPr>
        <w:spacing w:after="0" w:line="240" w:lineRule="auto"/>
        <w:jc w:val="both"/>
        <w:rPr>
          <w:rFonts w:cstheme="minorHAnsi"/>
          <w:sz w:val="24"/>
        </w:rPr>
      </w:pPr>
    </w:p>
    <w:p w:rsidR="001D7309" w:rsidRDefault="001D7309" w:rsidP="001D7309">
      <w:pPr>
        <w:spacing w:after="0" w:line="240" w:lineRule="auto"/>
        <w:jc w:val="both"/>
        <w:rPr>
          <w:rFonts w:cstheme="minorHAnsi"/>
          <w:sz w:val="24"/>
        </w:rPr>
      </w:pPr>
      <w:r>
        <w:rPr>
          <w:rFonts w:cstheme="minorHAnsi"/>
          <w:sz w:val="24"/>
        </w:rPr>
        <w:t>E</w:t>
      </w:r>
      <w:r w:rsidRPr="001D7309">
        <w:rPr>
          <w:rFonts w:cstheme="minorHAnsi"/>
          <w:sz w:val="24"/>
        </w:rPr>
        <w:t>l día 2</w:t>
      </w:r>
      <w:r>
        <w:rPr>
          <w:rFonts w:cstheme="minorHAnsi"/>
          <w:sz w:val="24"/>
        </w:rPr>
        <w:t>1</w:t>
      </w:r>
      <w:r w:rsidRPr="001D7309">
        <w:rPr>
          <w:rFonts w:cstheme="minorHAnsi"/>
          <w:sz w:val="24"/>
        </w:rPr>
        <w:t xml:space="preserve"> de </w:t>
      </w:r>
      <w:r>
        <w:rPr>
          <w:rFonts w:cstheme="minorHAnsi"/>
          <w:sz w:val="24"/>
        </w:rPr>
        <w:t>septiembre</w:t>
      </w:r>
      <w:r w:rsidRPr="001D7309">
        <w:rPr>
          <w:rFonts w:cstheme="minorHAnsi"/>
          <w:sz w:val="24"/>
        </w:rPr>
        <w:t xml:space="preserve"> de</w:t>
      </w:r>
      <w:r>
        <w:rPr>
          <w:rFonts w:cstheme="minorHAnsi"/>
          <w:sz w:val="24"/>
        </w:rPr>
        <w:t xml:space="preserve"> 2016</w:t>
      </w:r>
      <w:r w:rsidRPr="001D7309">
        <w:rPr>
          <w:rFonts w:cstheme="minorHAnsi"/>
          <w:sz w:val="24"/>
        </w:rPr>
        <w:t xml:space="preserve"> en las instalaciones de la Secretaría de Educación del Departamento se reunió el Comité Técnico Asesor sobre Zonas Rurales de Difícil Acceso, el cual se conformo mediante Decreto 967 del 27 de agosto del 2012, en dicha reunión se acordó </w:t>
      </w:r>
      <w:r>
        <w:rPr>
          <w:rFonts w:cstheme="minorHAnsi"/>
          <w:sz w:val="24"/>
        </w:rPr>
        <w:t xml:space="preserve">ampliar el plazo para la recepción de la información de zonas rurales de difícil acceso hasta el día 23 de septiembre del año en curso, teniendo en cuenta que en algunos municipios se presentó algunas dificultades de comunicación y de orden público, </w:t>
      </w:r>
      <w:r w:rsidRPr="001D7309">
        <w:rPr>
          <w:rFonts w:cstheme="minorHAnsi"/>
          <w:sz w:val="24"/>
        </w:rPr>
        <w:t>después de esta fecha la información se considerará como extemporánea.</w:t>
      </w:r>
    </w:p>
    <w:p w:rsidR="001D7309" w:rsidRDefault="001D7309" w:rsidP="001D7309">
      <w:pPr>
        <w:spacing w:after="0" w:line="240" w:lineRule="auto"/>
        <w:jc w:val="both"/>
        <w:rPr>
          <w:rFonts w:cstheme="minorHAnsi"/>
          <w:sz w:val="24"/>
        </w:rPr>
      </w:pPr>
    </w:p>
    <w:p w:rsidR="001D7309" w:rsidRDefault="001D7309" w:rsidP="001D7309">
      <w:pPr>
        <w:spacing w:after="0" w:line="240" w:lineRule="auto"/>
        <w:jc w:val="both"/>
        <w:rPr>
          <w:rFonts w:cstheme="minorHAnsi"/>
          <w:sz w:val="24"/>
        </w:rPr>
      </w:pPr>
      <w:r w:rsidRPr="001D7309">
        <w:rPr>
          <w:rFonts w:cstheme="minorHAnsi"/>
          <w:sz w:val="24"/>
        </w:rPr>
        <w:t xml:space="preserve">La información que no sea suministrada en el formato enunciado no será tenida en cuenta en el estudio. De igual manera si la información requerida es extemporánea </w:t>
      </w:r>
      <w:r>
        <w:rPr>
          <w:rFonts w:cstheme="minorHAnsi"/>
          <w:sz w:val="24"/>
        </w:rPr>
        <w:t>(</w:t>
      </w:r>
      <w:r w:rsidRPr="001D7309">
        <w:rPr>
          <w:rFonts w:cstheme="minorHAnsi"/>
          <w:i/>
        </w:rPr>
        <w:t>plazo 23 de septiembre de 2016</w:t>
      </w:r>
      <w:r>
        <w:rPr>
          <w:rFonts w:cstheme="minorHAnsi"/>
          <w:sz w:val="24"/>
        </w:rPr>
        <w:t xml:space="preserve">) </w:t>
      </w:r>
      <w:r w:rsidRPr="001D7309">
        <w:rPr>
          <w:rFonts w:cstheme="minorHAnsi"/>
          <w:sz w:val="24"/>
        </w:rPr>
        <w:t>o no cumple con los preceptos de la presente circular no será tenida en cuenta en el estudio técnico que efectué el Comité Técnico Asesor para Decretar las zonas rurales de difícil acceso en la vigencia del 2017.</w:t>
      </w:r>
    </w:p>
    <w:p w:rsidR="001D7309" w:rsidRDefault="001D7309" w:rsidP="001D7309">
      <w:pPr>
        <w:spacing w:after="0" w:line="240" w:lineRule="auto"/>
        <w:jc w:val="both"/>
        <w:rPr>
          <w:rFonts w:cstheme="minorHAnsi"/>
          <w:sz w:val="24"/>
        </w:rPr>
      </w:pPr>
    </w:p>
    <w:p w:rsidR="00F94C46" w:rsidRDefault="00F94C46" w:rsidP="001D7309">
      <w:pPr>
        <w:spacing w:after="0" w:line="240" w:lineRule="auto"/>
        <w:jc w:val="both"/>
        <w:rPr>
          <w:rFonts w:cstheme="minorHAnsi"/>
          <w:sz w:val="24"/>
        </w:rPr>
      </w:pPr>
      <w:r>
        <w:rPr>
          <w:rFonts w:cstheme="minorHAnsi"/>
          <w:sz w:val="24"/>
        </w:rPr>
        <w:t xml:space="preserve">Recuerde </w:t>
      </w:r>
    </w:p>
    <w:p w:rsidR="00F94C46" w:rsidRDefault="00F94C46" w:rsidP="001D7309">
      <w:pPr>
        <w:spacing w:after="0" w:line="240" w:lineRule="auto"/>
        <w:jc w:val="both"/>
        <w:rPr>
          <w:rFonts w:cstheme="minorHAnsi"/>
          <w:sz w:val="24"/>
        </w:rPr>
      </w:pPr>
    </w:p>
    <w:p w:rsidR="00F94C46" w:rsidRPr="00F94C46" w:rsidRDefault="00F94C46" w:rsidP="00F94C46">
      <w:pPr>
        <w:pStyle w:val="NormalWeb"/>
        <w:shd w:val="clear" w:color="auto" w:fill="FFFFFF"/>
        <w:spacing w:before="0" w:beforeAutospacing="0" w:after="0" w:afterAutospacing="0" w:line="306" w:lineRule="atLeast"/>
        <w:ind w:firstLine="0"/>
        <w:rPr>
          <w:rFonts w:asciiTheme="minorHAnsi" w:hAnsiTheme="minorHAnsi" w:cstheme="minorHAnsi"/>
          <w:b/>
          <w:sz w:val="21"/>
          <w:szCs w:val="21"/>
          <w:bdr w:val="none" w:sz="0" w:space="0" w:color="auto" w:frame="1"/>
        </w:rPr>
      </w:pPr>
      <w:r w:rsidRPr="00F94C46">
        <w:rPr>
          <w:rFonts w:asciiTheme="minorHAnsi" w:hAnsiTheme="minorHAnsi" w:cstheme="minorHAnsi"/>
          <w:b/>
          <w:szCs w:val="21"/>
          <w:bdr w:val="single" w:sz="4" w:space="0" w:color="auto"/>
        </w:rPr>
        <w:t>La información deberá ser entregada de forma impresa y magnética en formato Excel.</w:t>
      </w:r>
    </w:p>
    <w:p w:rsidR="00F94C46" w:rsidRDefault="00F94C46" w:rsidP="00F94C46">
      <w:pPr>
        <w:pStyle w:val="NormalWeb"/>
        <w:shd w:val="clear" w:color="auto" w:fill="FFFFFF"/>
        <w:spacing w:before="0" w:beforeAutospacing="0" w:after="0" w:afterAutospacing="0" w:line="306" w:lineRule="atLeast"/>
        <w:ind w:firstLine="0"/>
        <w:rPr>
          <w:rFonts w:asciiTheme="minorHAnsi" w:hAnsiTheme="minorHAnsi" w:cstheme="minorHAnsi"/>
          <w:sz w:val="21"/>
          <w:szCs w:val="21"/>
          <w:bdr w:val="none" w:sz="0" w:space="0" w:color="auto" w:frame="1"/>
        </w:rPr>
      </w:pPr>
    </w:p>
    <w:p w:rsidR="00F94C46" w:rsidRPr="00F94C46" w:rsidRDefault="00F94C46" w:rsidP="00F94C46">
      <w:pPr>
        <w:pStyle w:val="NormalWeb"/>
        <w:shd w:val="clear" w:color="auto" w:fill="FFFFFF"/>
        <w:spacing w:before="0" w:beforeAutospacing="0" w:after="0" w:afterAutospacing="0" w:line="306" w:lineRule="atLeast"/>
        <w:ind w:firstLine="0"/>
        <w:rPr>
          <w:rFonts w:asciiTheme="minorHAnsi" w:hAnsiTheme="minorHAnsi" w:cstheme="minorHAnsi"/>
          <w:bdr w:val="none" w:sz="0" w:space="0" w:color="auto" w:frame="1"/>
        </w:rPr>
      </w:pPr>
      <w:r w:rsidRPr="00F94C46">
        <w:rPr>
          <w:rFonts w:asciiTheme="minorHAnsi" w:hAnsiTheme="minorHAnsi" w:cstheme="minorHAnsi"/>
          <w:bdr w:val="none" w:sz="0" w:space="0" w:color="auto" w:frame="1"/>
        </w:rPr>
        <w:t>El formato de la vigencia 2017 es diferente al de años anterior</w:t>
      </w:r>
      <w:r w:rsidR="000019C9">
        <w:rPr>
          <w:rFonts w:asciiTheme="minorHAnsi" w:hAnsiTheme="minorHAnsi" w:cstheme="minorHAnsi"/>
          <w:bdr w:val="none" w:sz="0" w:space="0" w:color="auto" w:frame="1"/>
        </w:rPr>
        <w:t>es</w:t>
      </w:r>
      <w:bookmarkStart w:id="0" w:name="_GoBack"/>
      <w:bookmarkEnd w:id="0"/>
      <w:r w:rsidRPr="00F94C46">
        <w:rPr>
          <w:rFonts w:asciiTheme="minorHAnsi" w:hAnsiTheme="minorHAnsi" w:cstheme="minorHAnsi"/>
          <w:bdr w:val="none" w:sz="0" w:space="0" w:color="auto" w:frame="1"/>
        </w:rPr>
        <w:t xml:space="preserve"> lo puede descargar a través del siguiente link:</w:t>
      </w:r>
    </w:p>
    <w:p w:rsidR="00F94C46" w:rsidRDefault="00F94C46" w:rsidP="00F94C46">
      <w:pPr>
        <w:pStyle w:val="NormalWeb"/>
        <w:shd w:val="clear" w:color="auto" w:fill="FFFFFF"/>
        <w:spacing w:before="0" w:beforeAutospacing="0" w:after="0" w:afterAutospacing="0" w:line="306" w:lineRule="atLeast"/>
        <w:ind w:firstLine="0"/>
        <w:rPr>
          <w:rFonts w:asciiTheme="minorHAnsi" w:hAnsiTheme="minorHAnsi" w:cstheme="minorHAnsi"/>
          <w:sz w:val="21"/>
          <w:szCs w:val="21"/>
          <w:bdr w:val="none" w:sz="0" w:space="0" w:color="auto" w:frame="1"/>
        </w:rPr>
      </w:pPr>
    </w:p>
    <w:p w:rsidR="00F94C46" w:rsidRPr="00F94C46" w:rsidRDefault="00F94C46" w:rsidP="00F94C46">
      <w:pPr>
        <w:pStyle w:val="NormalWeb"/>
        <w:numPr>
          <w:ilvl w:val="0"/>
          <w:numId w:val="45"/>
        </w:numPr>
        <w:shd w:val="clear" w:color="auto" w:fill="FFFFFF"/>
        <w:spacing w:before="0" w:beforeAutospacing="0" w:after="0" w:afterAutospacing="0"/>
        <w:rPr>
          <w:rFonts w:asciiTheme="minorHAnsi" w:hAnsiTheme="minorHAnsi" w:cstheme="minorHAnsi"/>
          <w:b/>
          <w:color w:val="17365D" w:themeColor="text2" w:themeShade="BF"/>
          <w:bdr w:val="none" w:sz="0" w:space="0" w:color="auto" w:frame="1"/>
        </w:rPr>
      </w:pPr>
      <w:r w:rsidRPr="00F94C46">
        <w:rPr>
          <w:rFonts w:asciiTheme="minorHAnsi" w:hAnsiTheme="minorHAnsi" w:cstheme="minorHAnsi"/>
          <w:b/>
          <w:color w:val="17365D" w:themeColor="text2" w:themeShade="BF"/>
          <w:bdr w:val="none" w:sz="0" w:space="0" w:color="auto" w:frame="1"/>
        </w:rPr>
        <w:t>Documento Anexo Formato XLS</w:t>
      </w:r>
    </w:p>
    <w:p w:rsidR="00F94C46" w:rsidRDefault="00F94C46" w:rsidP="00F94C46">
      <w:pPr>
        <w:pStyle w:val="NormalWeb"/>
        <w:shd w:val="clear" w:color="auto" w:fill="FFFFFF"/>
        <w:spacing w:before="0" w:beforeAutospacing="0" w:after="0" w:afterAutospacing="0" w:line="306" w:lineRule="atLeast"/>
        <w:ind w:firstLine="0"/>
        <w:rPr>
          <w:rFonts w:asciiTheme="minorHAnsi" w:hAnsiTheme="minorHAnsi" w:cstheme="minorHAnsi"/>
          <w:sz w:val="21"/>
          <w:szCs w:val="21"/>
          <w:bdr w:val="none" w:sz="0" w:space="0" w:color="auto" w:frame="1"/>
        </w:rPr>
      </w:pPr>
    </w:p>
    <w:p w:rsidR="00F94C46" w:rsidRDefault="00F94C46" w:rsidP="00F94C46">
      <w:pPr>
        <w:pStyle w:val="NormalWeb"/>
        <w:shd w:val="clear" w:color="auto" w:fill="FFFFFF"/>
        <w:spacing w:before="0" w:beforeAutospacing="0" w:after="0" w:afterAutospacing="0" w:line="306" w:lineRule="atLeast"/>
        <w:ind w:firstLine="0"/>
        <w:rPr>
          <w:rFonts w:asciiTheme="minorHAnsi" w:hAnsiTheme="minorHAnsi" w:cstheme="minorHAnsi"/>
          <w:sz w:val="21"/>
          <w:szCs w:val="21"/>
          <w:bdr w:val="none" w:sz="0" w:space="0" w:color="auto" w:frame="1"/>
        </w:rPr>
      </w:pPr>
    </w:p>
    <w:p w:rsidR="00F94C46" w:rsidRDefault="00F94C46" w:rsidP="001D7309">
      <w:pPr>
        <w:spacing w:after="0" w:line="240" w:lineRule="auto"/>
        <w:jc w:val="both"/>
        <w:rPr>
          <w:rFonts w:cstheme="minorHAnsi"/>
          <w:sz w:val="24"/>
        </w:rPr>
      </w:pPr>
    </w:p>
    <w:p w:rsidR="001D7309" w:rsidRDefault="001D7309" w:rsidP="001D7309">
      <w:pPr>
        <w:spacing w:after="0" w:line="240" w:lineRule="auto"/>
        <w:jc w:val="both"/>
        <w:rPr>
          <w:rFonts w:cstheme="minorHAnsi"/>
          <w:sz w:val="24"/>
        </w:rPr>
      </w:pPr>
    </w:p>
    <w:p w:rsidR="001D7309" w:rsidRDefault="001D7309" w:rsidP="001D7309">
      <w:pPr>
        <w:spacing w:after="0" w:line="240" w:lineRule="auto"/>
        <w:jc w:val="both"/>
        <w:rPr>
          <w:rFonts w:cstheme="minorHAnsi"/>
          <w:sz w:val="24"/>
        </w:rPr>
      </w:pPr>
      <w:r>
        <w:rPr>
          <w:rFonts w:cstheme="minorHAnsi"/>
          <w:sz w:val="24"/>
        </w:rPr>
        <w:t xml:space="preserve">Atentamente, </w:t>
      </w:r>
    </w:p>
    <w:p w:rsidR="001D7309" w:rsidRDefault="001D7309" w:rsidP="001D7309">
      <w:pPr>
        <w:spacing w:after="0" w:line="240" w:lineRule="auto"/>
        <w:jc w:val="both"/>
        <w:rPr>
          <w:rFonts w:cstheme="minorHAnsi"/>
          <w:sz w:val="24"/>
        </w:rPr>
      </w:pPr>
    </w:p>
    <w:p w:rsidR="001D7309" w:rsidRDefault="001D7309" w:rsidP="001D7309">
      <w:pPr>
        <w:spacing w:after="0" w:line="240" w:lineRule="auto"/>
        <w:jc w:val="both"/>
        <w:rPr>
          <w:rFonts w:cstheme="minorHAnsi"/>
          <w:sz w:val="24"/>
        </w:rPr>
      </w:pPr>
    </w:p>
    <w:p w:rsidR="001D7309" w:rsidRPr="005A5249" w:rsidRDefault="001D7309" w:rsidP="001D7309">
      <w:pPr>
        <w:spacing w:after="0" w:line="240" w:lineRule="auto"/>
        <w:jc w:val="both"/>
        <w:rPr>
          <w:rFonts w:cstheme="minorHAnsi"/>
          <w:b/>
          <w:sz w:val="24"/>
        </w:rPr>
      </w:pPr>
    </w:p>
    <w:p w:rsidR="001D7309" w:rsidRPr="005A5249" w:rsidRDefault="001D7309" w:rsidP="00F94C46">
      <w:pPr>
        <w:spacing w:after="0" w:line="240" w:lineRule="auto"/>
        <w:jc w:val="center"/>
        <w:rPr>
          <w:rFonts w:cstheme="minorHAnsi"/>
          <w:b/>
          <w:sz w:val="24"/>
        </w:rPr>
      </w:pPr>
      <w:r w:rsidRPr="005A5249">
        <w:rPr>
          <w:rFonts w:cstheme="minorHAnsi"/>
          <w:b/>
          <w:sz w:val="24"/>
        </w:rPr>
        <w:t>COMITÉ TECNICO ASESOR PARA ZONAS RURALES DE DIFICIL ACCESO</w:t>
      </w:r>
    </w:p>
    <w:p w:rsidR="001D7309" w:rsidRDefault="001D7309" w:rsidP="001D7309">
      <w:pPr>
        <w:spacing w:after="0" w:line="240" w:lineRule="auto"/>
        <w:jc w:val="both"/>
        <w:rPr>
          <w:rFonts w:cstheme="minorHAnsi"/>
          <w:sz w:val="24"/>
        </w:rPr>
      </w:pPr>
    </w:p>
    <w:p w:rsidR="001D7309" w:rsidRDefault="001D7309" w:rsidP="001D7309">
      <w:pPr>
        <w:spacing w:after="0" w:line="240" w:lineRule="auto"/>
        <w:jc w:val="both"/>
        <w:rPr>
          <w:rFonts w:cstheme="minorHAnsi"/>
          <w:sz w:val="24"/>
        </w:rPr>
      </w:pPr>
    </w:p>
    <w:sectPr w:rsidR="001D7309" w:rsidSect="000B58EF">
      <w:headerReference w:type="default" r:id="rId8"/>
      <w:footerReference w:type="default" r:id="rId9"/>
      <w:pgSz w:w="12240" w:h="15840" w:code="1"/>
      <w:pgMar w:top="1168" w:right="1701" w:bottom="1417" w:left="1701" w:header="708" w:footer="18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1FAE" w:rsidRDefault="008F1FAE" w:rsidP="008401A8">
      <w:pPr>
        <w:spacing w:after="0" w:line="240" w:lineRule="auto"/>
      </w:pPr>
      <w:r>
        <w:separator/>
      </w:r>
    </w:p>
  </w:endnote>
  <w:endnote w:type="continuationSeparator" w:id="0">
    <w:p w:rsidR="008F1FAE" w:rsidRDefault="008F1FAE" w:rsidP="00840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54D5" w:rsidRPr="00DD328A" w:rsidRDefault="004E54D5">
    <w:pPr>
      <w:pStyle w:val="Piedepgina"/>
    </w:pPr>
    <w:r>
      <w:rPr>
        <w:noProof/>
        <w:lang w:val="es-ES" w:eastAsia="es-ES"/>
      </w:rPr>
      <w:drawing>
        <wp:anchor distT="0" distB="0" distL="114300" distR="114300" simplePos="0" relativeHeight="251673600" behindDoc="0" locked="0" layoutInCell="1" allowOverlap="1">
          <wp:simplePos x="0" y="0"/>
          <wp:positionH relativeFrom="column">
            <wp:posOffset>-746760</wp:posOffset>
          </wp:positionH>
          <wp:positionV relativeFrom="paragraph">
            <wp:posOffset>331470</wp:posOffset>
          </wp:positionV>
          <wp:extent cx="7200900" cy="1343025"/>
          <wp:effectExtent l="19050" t="0" r="0" b="0"/>
          <wp:wrapTopAndBottom/>
          <wp:docPr id="4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e carta vertical-01-01-01.png"/>
                  <pic:cNvPicPr/>
                </pic:nvPicPr>
                <pic:blipFill>
                  <a:blip r:embed="rId1">
                    <a:extLst>
                      <a:ext uri="{28A0092B-C50C-407E-A947-70E740481C1C}">
                        <a14:useLocalDpi xmlns:a14="http://schemas.microsoft.com/office/drawing/2010/main" val="0"/>
                      </a:ext>
                    </a:extLst>
                  </a:blip>
                  <a:stretch>
                    <a:fillRect/>
                  </a:stretch>
                </pic:blipFill>
                <pic:spPr>
                  <a:xfrm>
                    <a:off x="0" y="0"/>
                    <a:ext cx="7200900" cy="134302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1FAE" w:rsidRDefault="008F1FAE" w:rsidP="008401A8">
      <w:pPr>
        <w:spacing w:after="0" w:line="240" w:lineRule="auto"/>
      </w:pPr>
      <w:r>
        <w:separator/>
      </w:r>
    </w:p>
  </w:footnote>
  <w:footnote w:type="continuationSeparator" w:id="0">
    <w:p w:rsidR="008F1FAE" w:rsidRDefault="008F1FAE" w:rsidP="008401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54D5" w:rsidRDefault="004E54D5" w:rsidP="00DC75AF">
    <w:pPr>
      <w:pStyle w:val="Encabezado"/>
    </w:pPr>
    <w:r>
      <w:rPr>
        <w:noProof/>
        <w:lang w:val="es-ES" w:eastAsia="es-ES"/>
      </w:rPr>
      <w:drawing>
        <wp:anchor distT="0" distB="0" distL="114300" distR="114300" simplePos="0" relativeHeight="251671552" behindDoc="0" locked="0" layoutInCell="1" allowOverlap="1">
          <wp:simplePos x="0" y="0"/>
          <wp:positionH relativeFrom="column">
            <wp:posOffset>4369435</wp:posOffset>
          </wp:positionH>
          <wp:positionV relativeFrom="paragraph">
            <wp:posOffset>-113665</wp:posOffset>
          </wp:positionV>
          <wp:extent cx="1718945" cy="789940"/>
          <wp:effectExtent l="0" t="0" r="0" b="0"/>
          <wp:wrapSquare wrapText="bothSides"/>
          <wp:docPr id="37" name="0 Imagen" descr="secretaria de educacion-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retaria de educacion-01.png"/>
                  <pic:cNvPicPr/>
                </pic:nvPicPr>
                <pic:blipFill>
                  <a:blip r:embed="rId1"/>
                  <a:stretch>
                    <a:fillRect/>
                  </a:stretch>
                </pic:blipFill>
                <pic:spPr>
                  <a:xfrm>
                    <a:off x="0" y="0"/>
                    <a:ext cx="1718945" cy="789940"/>
                  </a:xfrm>
                  <a:prstGeom prst="rect">
                    <a:avLst/>
                  </a:prstGeom>
                </pic:spPr>
              </pic:pic>
            </a:graphicData>
          </a:graphic>
        </wp:anchor>
      </w:drawing>
    </w:r>
    <w:r>
      <w:rPr>
        <w:noProof/>
        <w:lang w:val="es-ES" w:eastAsia="es-ES"/>
      </w:rPr>
      <w:drawing>
        <wp:anchor distT="0" distB="0" distL="114300" distR="114300" simplePos="0" relativeHeight="251670528" behindDoc="0" locked="0" layoutInCell="1" allowOverlap="1">
          <wp:simplePos x="0" y="0"/>
          <wp:positionH relativeFrom="leftMargin">
            <wp:posOffset>-531495</wp:posOffset>
          </wp:positionH>
          <wp:positionV relativeFrom="topMargin">
            <wp:posOffset>414655</wp:posOffset>
          </wp:positionV>
          <wp:extent cx="3019425" cy="574040"/>
          <wp:effectExtent l="0" t="0" r="0" b="0"/>
          <wp:wrapSquare wrapText="bothSides"/>
          <wp:docPr id="3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lombia.png"/>
                  <pic:cNvPicPr/>
                </pic:nvPicPr>
                <pic:blipFill>
                  <a:blip r:embed="rId2">
                    <a:extLst>
                      <a:ext uri="{28A0092B-C50C-407E-A947-70E740481C1C}">
                        <a14:useLocalDpi xmlns:a14="http://schemas.microsoft.com/office/drawing/2010/main" val="0"/>
                      </a:ext>
                    </a:extLst>
                  </a:blip>
                  <a:stretch>
                    <a:fillRect/>
                  </a:stretch>
                </pic:blipFill>
                <pic:spPr>
                  <a:xfrm>
                    <a:off x="0" y="0"/>
                    <a:ext cx="3019425" cy="574040"/>
                  </a:xfrm>
                  <a:prstGeom prst="rect">
                    <a:avLst/>
                  </a:prstGeom>
                </pic:spPr>
              </pic:pic>
            </a:graphicData>
          </a:graphic>
        </wp:anchor>
      </w:drawing>
    </w:r>
  </w:p>
  <w:p w:rsidR="004E54D5" w:rsidRDefault="004E54D5" w:rsidP="00DC75AF">
    <w:pPr>
      <w:pStyle w:val="Encabezado"/>
    </w:pPr>
    <w:r>
      <w:tab/>
    </w:r>
  </w:p>
  <w:p w:rsidR="004E54D5" w:rsidRDefault="004E54D5" w:rsidP="00DC75AF">
    <w:pPr>
      <w:pStyle w:val="Encabezado"/>
    </w:pPr>
    <w:r>
      <w:rPr>
        <w:noProof/>
        <w:lang w:val="es-ES" w:eastAsia="es-ES"/>
      </w:rPr>
      <w:drawing>
        <wp:anchor distT="0" distB="0" distL="114300" distR="114300" simplePos="0" relativeHeight="251672576" behindDoc="0" locked="0" layoutInCell="1" allowOverlap="1">
          <wp:simplePos x="0" y="0"/>
          <wp:positionH relativeFrom="column">
            <wp:posOffset>5142205</wp:posOffset>
          </wp:positionH>
          <wp:positionV relativeFrom="paragraph">
            <wp:posOffset>109195</wp:posOffset>
          </wp:positionV>
          <wp:extent cx="983462" cy="146304"/>
          <wp:effectExtent l="19050" t="0" r="7138" b="0"/>
          <wp:wrapNone/>
          <wp:docPr id="3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
                  <a:srcRect/>
                  <a:stretch>
                    <a:fillRect/>
                  </a:stretch>
                </pic:blipFill>
                <pic:spPr bwMode="auto">
                  <a:xfrm>
                    <a:off x="0" y="0"/>
                    <a:ext cx="983462" cy="146304"/>
                  </a:xfrm>
                  <a:prstGeom prst="rect">
                    <a:avLst/>
                  </a:prstGeom>
                  <a:noFill/>
                  <a:ln w="9525">
                    <a:noFill/>
                    <a:miter lim="800000"/>
                    <a:headEnd/>
                    <a:tailEnd/>
                  </a:ln>
                </pic:spPr>
              </pic:pic>
            </a:graphicData>
          </a:graphic>
        </wp:anchor>
      </w:drawing>
    </w:r>
  </w:p>
  <w:p w:rsidR="004E54D5" w:rsidRPr="00F52966" w:rsidRDefault="004E54D5" w:rsidP="00F239AD">
    <w:pPr>
      <w:pStyle w:val="Encabezado"/>
      <w:tabs>
        <w:tab w:val="clear" w:pos="4419"/>
        <w:tab w:val="clear" w:pos="8838"/>
        <w:tab w:val="left" w:pos="5161"/>
      </w:tabs>
      <w:rPr>
        <w:color w:val="FF0000"/>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B790C"/>
    <w:multiLevelType w:val="hybridMultilevel"/>
    <w:tmpl w:val="3320AE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3CF552F"/>
    <w:multiLevelType w:val="hybridMultilevel"/>
    <w:tmpl w:val="663C81A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0B555E5B"/>
    <w:multiLevelType w:val="hybridMultilevel"/>
    <w:tmpl w:val="55A283B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2463C16"/>
    <w:multiLevelType w:val="hybridMultilevel"/>
    <w:tmpl w:val="CD582C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91C0F70"/>
    <w:multiLevelType w:val="hybridMultilevel"/>
    <w:tmpl w:val="506E090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1C1F138D"/>
    <w:multiLevelType w:val="hybridMultilevel"/>
    <w:tmpl w:val="5DFE3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191609C"/>
    <w:multiLevelType w:val="hybridMultilevel"/>
    <w:tmpl w:val="37EA91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4DA6D7E"/>
    <w:multiLevelType w:val="hybridMultilevel"/>
    <w:tmpl w:val="B4384D32"/>
    <w:lvl w:ilvl="0" w:tplc="240A0001">
      <w:start w:val="1"/>
      <w:numFmt w:val="bullet"/>
      <w:lvlText w:val=""/>
      <w:lvlJc w:val="left"/>
      <w:pPr>
        <w:ind w:left="773" w:hanging="360"/>
      </w:pPr>
      <w:rPr>
        <w:rFonts w:ascii="Symbol" w:hAnsi="Symbol" w:hint="default"/>
      </w:rPr>
    </w:lvl>
    <w:lvl w:ilvl="1" w:tplc="240A0003" w:tentative="1">
      <w:start w:val="1"/>
      <w:numFmt w:val="bullet"/>
      <w:lvlText w:val="o"/>
      <w:lvlJc w:val="left"/>
      <w:pPr>
        <w:ind w:left="1493" w:hanging="360"/>
      </w:pPr>
      <w:rPr>
        <w:rFonts w:ascii="Courier New" w:hAnsi="Courier New" w:cs="Courier New" w:hint="default"/>
      </w:rPr>
    </w:lvl>
    <w:lvl w:ilvl="2" w:tplc="240A0005" w:tentative="1">
      <w:start w:val="1"/>
      <w:numFmt w:val="bullet"/>
      <w:lvlText w:val=""/>
      <w:lvlJc w:val="left"/>
      <w:pPr>
        <w:ind w:left="2213" w:hanging="360"/>
      </w:pPr>
      <w:rPr>
        <w:rFonts w:ascii="Wingdings" w:hAnsi="Wingdings" w:hint="default"/>
      </w:rPr>
    </w:lvl>
    <w:lvl w:ilvl="3" w:tplc="240A0001" w:tentative="1">
      <w:start w:val="1"/>
      <w:numFmt w:val="bullet"/>
      <w:lvlText w:val=""/>
      <w:lvlJc w:val="left"/>
      <w:pPr>
        <w:ind w:left="2933" w:hanging="360"/>
      </w:pPr>
      <w:rPr>
        <w:rFonts w:ascii="Symbol" w:hAnsi="Symbol" w:hint="default"/>
      </w:rPr>
    </w:lvl>
    <w:lvl w:ilvl="4" w:tplc="240A0003" w:tentative="1">
      <w:start w:val="1"/>
      <w:numFmt w:val="bullet"/>
      <w:lvlText w:val="o"/>
      <w:lvlJc w:val="left"/>
      <w:pPr>
        <w:ind w:left="3653" w:hanging="360"/>
      </w:pPr>
      <w:rPr>
        <w:rFonts w:ascii="Courier New" w:hAnsi="Courier New" w:cs="Courier New" w:hint="default"/>
      </w:rPr>
    </w:lvl>
    <w:lvl w:ilvl="5" w:tplc="240A0005" w:tentative="1">
      <w:start w:val="1"/>
      <w:numFmt w:val="bullet"/>
      <w:lvlText w:val=""/>
      <w:lvlJc w:val="left"/>
      <w:pPr>
        <w:ind w:left="4373" w:hanging="360"/>
      </w:pPr>
      <w:rPr>
        <w:rFonts w:ascii="Wingdings" w:hAnsi="Wingdings" w:hint="default"/>
      </w:rPr>
    </w:lvl>
    <w:lvl w:ilvl="6" w:tplc="240A0001" w:tentative="1">
      <w:start w:val="1"/>
      <w:numFmt w:val="bullet"/>
      <w:lvlText w:val=""/>
      <w:lvlJc w:val="left"/>
      <w:pPr>
        <w:ind w:left="5093" w:hanging="360"/>
      </w:pPr>
      <w:rPr>
        <w:rFonts w:ascii="Symbol" w:hAnsi="Symbol" w:hint="default"/>
      </w:rPr>
    </w:lvl>
    <w:lvl w:ilvl="7" w:tplc="240A0003" w:tentative="1">
      <w:start w:val="1"/>
      <w:numFmt w:val="bullet"/>
      <w:lvlText w:val="o"/>
      <w:lvlJc w:val="left"/>
      <w:pPr>
        <w:ind w:left="5813" w:hanging="360"/>
      </w:pPr>
      <w:rPr>
        <w:rFonts w:ascii="Courier New" w:hAnsi="Courier New" w:cs="Courier New" w:hint="default"/>
      </w:rPr>
    </w:lvl>
    <w:lvl w:ilvl="8" w:tplc="240A0005" w:tentative="1">
      <w:start w:val="1"/>
      <w:numFmt w:val="bullet"/>
      <w:lvlText w:val=""/>
      <w:lvlJc w:val="left"/>
      <w:pPr>
        <w:ind w:left="6533" w:hanging="360"/>
      </w:pPr>
      <w:rPr>
        <w:rFonts w:ascii="Wingdings" w:hAnsi="Wingdings" w:hint="default"/>
      </w:rPr>
    </w:lvl>
  </w:abstractNum>
  <w:abstractNum w:abstractNumId="8" w15:restartNumberingAfterBreak="0">
    <w:nsid w:val="2ABA5733"/>
    <w:multiLevelType w:val="hybridMultilevel"/>
    <w:tmpl w:val="01A437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BBC74E9"/>
    <w:multiLevelType w:val="hybridMultilevel"/>
    <w:tmpl w:val="D6249F10"/>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15:restartNumberingAfterBreak="0">
    <w:nsid w:val="2F8F2FE6"/>
    <w:multiLevelType w:val="hybridMultilevel"/>
    <w:tmpl w:val="A2FACD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1B10742"/>
    <w:multiLevelType w:val="hybridMultilevel"/>
    <w:tmpl w:val="640A2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4236E89"/>
    <w:multiLevelType w:val="hybridMultilevel"/>
    <w:tmpl w:val="D56047E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FD7A28"/>
    <w:multiLevelType w:val="hybridMultilevel"/>
    <w:tmpl w:val="4588D8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7395497"/>
    <w:multiLevelType w:val="hybridMultilevel"/>
    <w:tmpl w:val="55A283B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91E64EE"/>
    <w:multiLevelType w:val="hybridMultilevel"/>
    <w:tmpl w:val="A9AA7FB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3C815C53"/>
    <w:multiLevelType w:val="hybridMultilevel"/>
    <w:tmpl w:val="2E36597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E6609B0"/>
    <w:multiLevelType w:val="hybridMultilevel"/>
    <w:tmpl w:val="C9266A4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8" w15:restartNumberingAfterBreak="0">
    <w:nsid w:val="3EC70ACF"/>
    <w:multiLevelType w:val="hybridMultilevel"/>
    <w:tmpl w:val="D34207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1050BEE"/>
    <w:multiLevelType w:val="hybridMultilevel"/>
    <w:tmpl w:val="6BA40F4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1423CB7"/>
    <w:multiLevelType w:val="hybridMultilevel"/>
    <w:tmpl w:val="0E2CEAB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98B11AE"/>
    <w:multiLevelType w:val="hybridMultilevel"/>
    <w:tmpl w:val="03FA08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A9B55F9"/>
    <w:multiLevelType w:val="hybridMultilevel"/>
    <w:tmpl w:val="EC6EB9B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4D090973"/>
    <w:multiLevelType w:val="hybridMultilevel"/>
    <w:tmpl w:val="79BA72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DB44769"/>
    <w:multiLevelType w:val="hybridMultilevel"/>
    <w:tmpl w:val="794E170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5" w15:restartNumberingAfterBreak="0">
    <w:nsid w:val="56DF70B6"/>
    <w:multiLevelType w:val="hybridMultilevel"/>
    <w:tmpl w:val="6BA40F4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58697E7F"/>
    <w:multiLevelType w:val="hybridMultilevel"/>
    <w:tmpl w:val="313AE75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7" w15:restartNumberingAfterBreak="0">
    <w:nsid w:val="5A5A08D2"/>
    <w:multiLevelType w:val="hybridMultilevel"/>
    <w:tmpl w:val="03F64124"/>
    <w:lvl w:ilvl="0" w:tplc="7F0C8530">
      <w:start w:val="1"/>
      <w:numFmt w:val="decimal"/>
      <w:lvlText w:val="%1."/>
      <w:lvlJc w:val="left"/>
      <w:pPr>
        <w:ind w:left="780" w:hanging="360"/>
      </w:pPr>
      <w:rPr>
        <w:rFonts w:hint="default"/>
      </w:rPr>
    </w:lvl>
    <w:lvl w:ilvl="1" w:tplc="240A0019" w:tentative="1">
      <w:start w:val="1"/>
      <w:numFmt w:val="lowerLetter"/>
      <w:lvlText w:val="%2."/>
      <w:lvlJc w:val="left"/>
      <w:pPr>
        <w:ind w:left="1500" w:hanging="360"/>
      </w:pPr>
    </w:lvl>
    <w:lvl w:ilvl="2" w:tplc="240A001B" w:tentative="1">
      <w:start w:val="1"/>
      <w:numFmt w:val="lowerRoman"/>
      <w:lvlText w:val="%3."/>
      <w:lvlJc w:val="right"/>
      <w:pPr>
        <w:ind w:left="2220" w:hanging="180"/>
      </w:pPr>
    </w:lvl>
    <w:lvl w:ilvl="3" w:tplc="240A000F" w:tentative="1">
      <w:start w:val="1"/>
      <w:numFmt w:val="decimal"/>
      <w:lvlText w:val="%4."/>
      <w:lvlJc w:val="left"/>
      <w:pPr>
        <w:ind w:left="2940" w:hanging="360"/>
      </w:pPr>
    </w:lvl>
    <w:lvl w:ilvl="4" w:tplc="240A0019" w:tentative="1">
      <w:start w:val="1"/>
      <w:numFmt w:val="lowerLetter"/>
      <w:lvlText w:val="%5."/>
      <w:lvlJc w:val="left"/>
      <w:pPr>
        <w:ind w:left="3660" w:hanging="360"/>
      </w:pPr>
    </w:lvl>
    <w:lvl w:ilvl="5" w:tplc="240A001B" w:tentative="1">
      <w:start w:val="1"/>
      <w:numFmt w:val="lowerRoman"/>
      <w:lvlText w:val="%6."/>
      <w:lvlJc w:val="right"/>
      <w:pPr>
        <w:ind w:left="4380" w:hanging="180"/>
      </w:pPr>
    </w:lvl>
    <w:lvl w:ilvl="6" w:tplc="240A000F" w:tentative="1">
      <w:start w:val="1"/>
      <w:numFmt w:val="decimal"/>
      <w:lvlText w:val="%7."/>
      <w:lvlJc w:val="left"/>
      <w:pPr>
        <w:ind w:left="5100" w:hanging="360"/>
      </w:pPr>
    </w:lvl>
    <w:lvl w:ilvl="7" w:tplc="240A0019" w:tentative="1">
      <w:start w:val="1"/>
      <w:numFmt w:val="lowerLetter"/>
      <w:lvlText w:val="%8."/>
      <w:lvlJc w:val="left"/>
      <w:pPr>
        <w:ind w:left="5820" w:hanging="360"/>
      </w:pPr>
    </w:lvl>
    <w:lvl w:ilvl="8" w:tplc="240A001B" w:tentative="1">
      <w:start w:val="1"/>
      <w:numFmt w:val="lowerRoman"/>
      <w:lvlText w:val="%9."/>
      <w:lvlJc w:val="right"/>
      <w:pPr>
        <w:ind w:left="6540" w:hanging="180"/>
      </w:pPr>
    </w:lvl>
  </w:abstractNum>
  <w:abstractNum w:abstractNumId="28" w15:restartNumberingAfterBreak="0">
    <w:nsid w:val="5AAC3E17"/>
    <w:multiLevelType w:val="hybridMultilevel"/>
    <w:tmpl w:val="5742EA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BE10B76"/>
    <w:multiLevelType w:val="hybridMultilevel"/>
    <w:tmpl w:val="BDF03D6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5DEC63B1"/>
    <w:multiLevelType w:val="hybridMultilevel"/>
    <w:tmpl w:val="AD02BD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311859"/>
    <w:multiLevelType w:val="hybridMultilevel"/>
    <w:tmpl w:val="96D2A4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04F7AAD"/>
    <w:multiLevelType w:val="hybridMultilevel"/>
    <w:tmpl w:val="0B54E0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5426602"/>
    <w:multiLevelType w:val="hybridMultilevel"/>
    <w:tmpl w:val="A9BE863E"/>
    <w:lvl w:ilvl="0" w:tplc="0FD6EF3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4" w15:restartNumberingAfterBreak="0">
    <w:nsid w:val="65495C10"/>
    <w:multiLevelType w:val="hybridMultilevel"/>
    <w:tmpl w:val="A3AEBF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7D76F3E"/>
    <w:multiLevelType w:val="hybridMultilevel"/>
    <w:tmpl w:val="C786FA78"/>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6" w15:restartNumberingAfterBreak="0">
    <w:nsid w:val="694E3369"/>
    <w:multiLevelType w:val="hybridMultilevel"/>
    <w:tmpl w:val="5AC0DB6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6D5D68D2"/>
    <w:multiLevelType w:val="hybridMultilevel"/>
    <w:tmpl w:val="ED0C682C"/>
    <w:lvl w:ilvl="0" w:tplc="240A0001">
      <w:start w:val="1"/>
      <w:numFmt w:val="bullet"/>
      <w:lvlText w:val=""/>
      <w:lvlJc w:val="left"/>
      <w:pPr>
        <w:ind w:left="750" w:hanging="360"/>
      </w:pPr>
      <w:rPr>
        <w:rFonts w:ascii="Symbol" w:hAnsi="Symbol" w:hint="default"/>
      </w:rPr>
    </w:lvl>
    <w:lvl w:ilvl="1" w:tplc="240A0003" w:tentative="1">
      <w:start w:val="1"/>
      <w:numFmt w:val="bullet"/>
      <w:lvlText w:val="o"/>
      <w:lvlJc w:val="left"/>
      <w:pPr>
        <w:ind w:left="1470" w:hanging="360"/>
      </w:pPr>
      <w:rPr>
        <w:rFonts w:ascii="Courier New" w:hAnsi="Courier New" w:cs="Courier New" w:hint="default"/>
      </w:rPr>
    </w:lvl>
    <w:lvl w:ilvl="2" w:tplc="240A0005" w:tentative="1">
      <w:start w:val="1"/>
      <w:numFmt w:val="bullet"/>
      <w:lvlText w:val=""/>
      <w:lvlJc w:val="left"/>
      <w:pPr>
        <w:ind w:left="2190" w:hanging="360"/>
      </w:pPr>
      <w:rPr>
        <w:rFonts w:ascii="Wingdings" w:hAnsi="Wingdings" w:hint="default"/>
      </w:rPr>
    </w:lvl>
    <w:lvl w:ilvl="3" w:tplc="240A0001" w:tentative="1">
      <w:start w:val="1"/>
      <w:numFmt w:val="bullet"/>
      <w:lvlText w:val=""/>
      <w:lvlJc w:val="left"/>
      <w:pPr>
        <w:ind w:left="2910" w:hanging="360"/>
      </w:pPr>
      <w:rPr>
        <w:rFonts w:ascii="Symbol" w:hAnsi="Symbol" w:hint="default"/>
      </w:rPr>
    </w:lvl>
    <w:lvl w:ilvl="4" w:tplc="240A0003" w:tentative="1">
      <w:start w:val="1"/>
      <w:numFmt w:val="bullet"/>
      <w:lvlText w:val="o"/>
      <w:lvlJc w:val="left"/>
      <w:pPr>
        <w:ind w:left="3630" w:hanging="360"/>
      </w:pPr>
      <w:rPr>
        <w:rFonts w:ascii="Courier New" w:hAnsi="Courier New" w:cs="Courier New" w:hint="default"/>
      </w:rPr>
    </w:lvl>
    <w:lvl w:ilvl="5" w:tplc="240A0005" w:tentative="1">
      <w:start w:val="1"/>
      <w:numFmt w:val="bullet"/>
      <w:lvlText w:val=""/>
      <w:lvlJc w:val="left"/>
      <w:pPr>
        <w:ind w:left="4350" w:hanging="360"/>
      </w:pPr>
      <w:rPr>
        <w:rFonts w:ascii="Wingdings" w:hAnsi="Wingdings" w:hint="default"/>
      </w:rPr>
    </w:lvl>
    <w:lvl w:ilvl="6" w:tplc="240A0001" w:tentative="1">
      <w:start w:val="1"/>
      <w:numFmt w:val="bullet"/>
      <w:lvlText w:val=""/>
      <w:lvlJc w:val="left"/>
      <w:pPr>
        <w:ind w:left="5070" w:hanging="360"/>
      </w:pPr>
      <w:rPr>
        <w:rFonts w:ascii="Symbol" w:hAnsi="Symbol" w:hint="default"/>
      </w:rPr>
    </w:lvl>
    <w:lvl w:ilvl="7" w:tplc="240A0003" w:tentative="1">
      <w:start w:val="1"/>
      <w:numFmt w:val="bullet"/>
      <w:lvlText w:val="o"/>
      <w:lvlJc w:val="left"/>
      <w:pPr>
        <w:ind w:left="5790" w:hanging="360"/>
      </w:pPr>
      <w:rPr>
        <w:rFonts w:ascii="Courier New" w:hAnsi="Courier New" w:cs="Courier New" w:hint="default"/>
      </w:rPr>
    </w:lvl>
    <w:lvl w:ilvl="8" w:tplc="240A0005" w:tentative="1">
      <w:start w:val="1"/>
      <w:numFmt w:val="bullet"/>
      <w:lvlText w:val=""/>
      <w:lvlJc w:val="left"/>
      <w:pPr>
        <w:ind w:left="6510" w:hanging="360"/>
      </w:pPr>
      <w:rPr>
        <w:rFonts w:ascii="Wingdings" w:hAnsi="Wingdings" w:hint="default"/>
      </w:rPr>
    </w:lvl>
  </w:abstractNum>
  <w:abstractNum w:abstractNumId="38" w15:restartNumberingAfterBreak="0">
    <w:nsid w:val="6F3A481B"/>
    <w:multiLevelType w:val="hybridMultilevel"/>
    <w:tmpl w:val="F4B0B96A"/>
    <w:lvl w:ilvl="0" w:tplc="E4A64AA4">
      <w:start w:val="1"/>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A43E70"/>
    <w:multiLevelType w:val="hybridMultilevel"/>
    <w:tmpl w:val="0B3C5C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705E27D2"/>
    <w:multiLevelType w:val="hybridMultilevel"/>
    <w:tmpl w:val="CBB8E3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1662CB2"/>
    <w:multiLevelType w:val="hybridMultilevel"/>
    <w:tmpl w:val="995261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736B26A5"/>
    <w:multiLevelType w:val="hybridMultilevel"/>
    <w:tmpl w:val="528EA6B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7393272F"/>
    <w:multiLevelType w:val="hybridMultilevel"/>
    <w:tmpl w:val="C02A87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A92749B"/>
    <w:multiLevelType w:val="hybridMultilevel"/>
    <w:tmpl w:val="7FD0DA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2"/>
  </w:num>
  <w:num w:numId="2">
    <w:abstractNumId w:val="7"/>
  </w:num>
  <w:num w:numId="3">
    <w:abstractNumId w:val="39"/>
  </w:num>
  <w:num w:numId="4">
    <w:abstractNumId w:val="16"/>
  </w:num>
  <w:num w:numId="5">
    <w:abstractNumId w:val="44"/>
  </w:num>
  <w:num w:numId="6">
    <w:abstractNumId w:val="25"/>
  </w:num>
  <w:num w:numId="7">
    <w:abstractNumId w:val="40"/>
  </w:num>
  <w:num w:numId="8">
    <w:abstractNumId w:val="23"/>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num>
  <w:num w:numId="11">
    <w:abstractNumId w:val="12"/>
  </w:num>
  <w:num w:numId="12">
    <w:abstractNumId w:val="42"/>
  </w:num>
  <w:num w:numId="13">
    <w:abstractNumId w:val="41"/>
  </w:num>
  <w:num w:numId="14">
    <w:abstractNumId w:val="1"/>
  </w:num>
  <w:num w:numId="15">
    <w:abstractNumId w:val="38"/>
  </w:num>
  <w:num w:numId="16">
    <w:abstractNumId w:val="8"/>
  </w:num>
  <w:num w:numId="17">
    <w:abstractNumId w:val="3"/>
  </w:num>
  <w:num w:numId="18">
    <w:abstractNumId w:val="35"/>
  </w:num>
  <w:num w:numId="19">
    <w:abstractNumId w:val="21"/>
  </w:num>
  <w:num w:numId="20">
    <w:abstractNumId w:val="26"/>
  </w:num>
  <w:num w:numId="21">
    <w:abstractNumId w:val="14"/>
  </w:num>
  <w:num w:numId="22">
    <w:abstractNumId w:val="19"/>
  </w:num>
  <w:num w:numId="23">
    <w:abstractNumId w:val="2"/>
  </w:num>
  <w:num w:numId="24">
    <w:abstractNumId w:val="4"/>
  </w:num>
  <w:num w:numId="25">
    <w:abstractNumId w:val="13"/>
  </w:num>
  <w:num w:numId="26">
    <w:abstractNumId w:val="17"/>
  </w:num>
  <w:num w:numId="27">
    <w:abstractNumId w:val="24"/>
  </w:num>
  <w:num w:numId="28">
    <w:abstractNumId w:val="22"/>
  </w:num>
  <w:num w:numId="29">
    <w:abstractNumId w:val="15"/>
  </w:num>
  <w:num w:numId="30">
    <w:abstractNumId w:val="10"/>
  </w:num>
  <w:num w:numId="31">
    <w:abstractNumId w:val="28"/>
  </w:num>
  <w:num w:numId="32">
    <w:abstractNumId w:val="37"/>
  </w:num>
  <w:num w:numId="33">
    <w:abstractNumId w:val="31"/>
  </w:num>
  <w:num w:numId="34">
    <w:abstractNumId w:val="36"/>
  </w:num>
  <w:num w:numId="35">
    <w:abstractNumId w:val="0"/>
  </w:num>
  <w:num w:numId="36">
    <w:abstractNumId w:val="11"/>
  </w:num>
  <w:num w:numId="37">
    <w:abstractNumId w:val="34"/>
  </w:num>
  <w:num w:numId="38">
    <w:abstractNumId w:val="43"/>
  </w:num>
  <w:num w:numId="39">
    <w:abstractNumId w:val="9"/>
  </w:num>
  <w:num w:numId="40">
    <w:abstractNumId w:val="29"/>
  </w:num>
  <w:num w:numId="41">
    <w:abstractNumId w:val="27"/>
  </w:num>
  <w:num w:numId="42">
    <w:abstractNumId w:val="20"/>
  </w:num>
  <w:num w:numId="43">
    <w:abstractNumId w:val="5"/>
  </w:num>
  <w:num w:numId="44">
    <w:abstractNumId w:val="6"/>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401A8"/>
    <w:rsid w:val="000019C9"/>
    <w:rsid w:val="000024D0"/>
    <w:rsid w:val="0000279D"/>
    <w:rsid w:val="0000291D"/>
    <w:rsid w:val="000048D6"/>
    <w:rsid w:val="0000645B"/>
    <w:rsid w:val="000126AD"/>
    <w:rsid w:val="00013AA3"/>
    <w:rsid w:val="00020B38"/>
    <w:rsid w:val="000236AD"/>
    <w:rsid w:val="00027162"/>
    <w:rsid w:val="00041573"/>
    <w:rsid w:val="000439CD"/>
    <w:rsid w:val="00044092"/>
    <w:rsid w:val="00047880"/>
    <w:rsid w:val="00064F75"/>
    <w:rsid w:val="00067474"/>
    <w:rsid w:val="00073863"/>
    <w:rsid w:val="0007480E"/>
    <w:rsid w:val="00075F8B"/>
    <w:rsid w:val="0008283E"/>
    <w:rsid w:val="000834D7"/>
    <w:rsid w:val="00085A55"/>
    <w:rsid w:val="00095E43"/>
    <w:rsid w:val="000A26E8"/>
    <w:rsid w:val="000A2C25"/>
    <w:rsid w:val="000B2EA9"/>
    <w:rsid w:val="000B58EF"/>
    <w:rsid w:val="000C1573"/>
    <w:rsid w:val="000C3818"/>
    <w:rsid w:val="000C691C"/>
    <w:rsid w:val="000D0413"/>
    <w:rsid w:val="000D15E0"/>
    <w:rsid w:val="000D6449"/>
    <w:rsid w:val="000D6C19"/>
    <w:rsid w:val="000F2854"/>
    <w:rsid w:val="000F3C30"/>
    <w:rsid w:val="000F6BA6"/>
    <w:rsid w:val="001025D7"/>
    <w:rsid w:val="00103191"/>
    <w:rsid w:val="00110878"/>
    <w:rsid w:val="00121D81"/>
    <w:rsid w:val="001262F2"/>
    <w:rsid w:val="00126FAB"/>
    <w:rsid w:val="00127F2A"/>
    <w:rsid w:val="00133765"/>
    <w:rsid w:val="00135880"/>
    <w:rsid w:val="00147C9D"/>
    <w:rsid w:val="00154856"/>
    <w:rsid w:val="00162DCD"/>
    <w:rsid w:val="001650B4"/>
    <w:rsid w:val="00166B56"/>
    <w:rsid w:val="00167771"/>
    <w:rsid w:val="001700DB"/>
    <w:rsid w:val="001919B7"/>
    <w:rsid w:val="00192588"/>
    <w:rsid w:val="001930B6"/>
    <w:rsid w:val="00197453"/>
    <w:rsid w:val="001A37AC"/>
    <w:rsid w:val="001B1D83"/>
    <w:rsid w:val="001B6CBB"/>
    <w:rsid w:val="001C048E"/>
    <w:rsid w:val="001C07A8"/>
    <w:rsid w:val="001C5103"/>
    <w:rsid w:val="001C72D8"/>
    <w:rsid w:val="001D09DB"/>
    <w:rsid w:val="001D1038"/>
    <w:rsid w:val="001D7309"/>
    <w:rsid w:val="001E0755"/>
    <w:rsid w:val="001E1855"/>
    <w:rsid w:val="001F6C7E"/>
    <w:rsid w:val="001F74B8"/>
    <w:rsid w:val="00202634"/>
    <w:rsid w:val="00202CCC"/>
    <w:rsid w:val="00215693"/>
    <w:rsid w:val="00216F51"/>
    <w:rsid w:val="0021757F"/>
    <w:rsid w:val="00221550"/>
    <w:rsid w:val="002222E5"/>
    <w:rsid w:val="002302FB"/>
    <w:rsid w:val="0023115F"/>
    <w:rsid w:val="00232ECA"/>
    <w:rsid w:val="002434F6"/>
    <w:rsid w:val="00256C8B"/>
    <w:rsid w:val="002649E1"/>
    <w:rsid w:val="00270326"/>
    <w:rsid w:val="002747A1"/>
    <w:rsid w:val="00276D81"/>
    <w:rsid w:val="002931A1"/>
    <w:rsid w:val="002946EB"/>
    <w:rsid w:val="002B7D0E"/>
    <w:rsid w:val="002C1C78"/>
    <w:rsid w:val="002C772C"/>
    <w:rsid w:val="002D00C9"/>
    <w:rsid w:val="002D413F"/>
    <w:rsid w:val="002D4DC4"/>
    <w:rsid w:val="002E0454"/>
    <w:rsid w:val="002E228D"/>
    <w:rsid w:val="002F1703"/>
    <w:rsid w:val="002F19F7"/>
    <w:rsid w:val="00306EF6"/>
    <w:rsid w:val="0031051F"/>
    <w:rsid w:val="00312AEC"/>
    <w:rsid w:val="00315967"/>
    <w:rsid w:val="0031651F"/>
    <w:rsid w:val="003221D1"/>
    <w:rsid w:val="00324CE4"/>
    <w:rsid w:val="00325DBC"/>
    <w:rsid w:val="00327F12"/>
    <w:rsid w:val="00332833"/>
    <w:rsid w:val="00340027"/>
    <w:rsid w:val="00343644"/>
    <w:rsid w:val="00346F4F"/>
    <w:rsid w:val="00354DE6"/>
    <w:rsid w:val="003614E8"/>
    <w:rsid w:val="00361B39"/>
    <w:rsid w:val="00364B3B"/>
    <w:rsid w:val="00366442"/>
    <w:rsid w:val="00366E29"/>
    <w:rsid w:val="00372755"/>
    <w:rsid w:val="003731BE"/>
    <w:rsid w:val="003741EE"/>
    <w:rsid w:val="003805EB"/>
    <w:rsid w:val="00381204"/>
    <w:rsid w:val="00381D55"/>
    <w:rsid w:val="0039442A"/>
    <w:rsid w:val="00396FC5"/>
    <w:rsid w:val="00397CB8"/>
    <w:rsid w:val="003B14F1"/>
    <w:rsid w:val="003B6032"/>
    <w:rsid w:val="003C1C12"/>
    <w:rsid w:val="003C43A8"/>
    <w:rsid w:val="003C527F"/>
    <w:rsid w:val="003D7303"/>
    <w:rsid w:val="003E1E4C"/>
    <w:rsid w:val="003E2301"/>
    <w:rsid w:val="003E5F09"/>
    <w:rsid w:val="003F4CF1"/>
    <w:rsid w:val="00404EF4"/>
    <w:rsid w:val="00410DDD"/>
    <w:rsid w:val="00411AB1"/>
    <w:rsid w:val="004149CA"/>
    <w:rsid w:val="00415220"/>
    <w:rsid w:val="00420281"/>
    <w:rsid w:val="00421A08"/>
    <w:rsid w:val="00424037"/>
    <w:rsid w:val="00437675"/>
    <w:rsid w:val="0044042C"/>
    <w:rsid w:val="00441A4A"/>
    <w:rsid w:val="00452F14"/>
    <w:rsid w:val="00465655"/>
    <w:rsid w:val="0046724B"/>
    <w:rsid w:val="004731FC"/>
    <w:rsid w:val="00475D76"/>
    <w:rsid w:val="00477879"/>
    <w:rsid w:val="00483DC4"/>
    <w:rsid w:val="00491B73"/>
    <w:rsid w:val="00493AF7"/>
    <w:rsid w:val="004A40A1"/>
    <w:rsid w:val="004A5DE8"/>
    <w:rsid w:val="004B06E6"/>
    <w:rsid w:val="004B1C3C"/>
    <w:rsid w:val="004B5F72"/>
    <w:rsid w:val="004B7097"/>
    <w:rsid w:val="004C07BB"/>
    <w:rsid w:val="004C4365"/>
    <w:rsid w:val="004C6EC9"/>
    <w:rsid w:val="004D1C3C"/>
    <w:rsid w:val="004D2A33"/>
    <w:rsid w:val="004D6DC0"/>
    <w:rsid w:val="004E12BB"/>
    <w:rsid w:val="004E2410"/>
    <w:rsid w:val="004E54D5"/>
    <w:rsid w:val="004E7788"/>
    <w:rsid w:val="004F1D1F"/>
    <w:rsid w:val="00500857"/>
    <w:rsid w:val="005010B6"/>
    <w:rsid w:val="00506CF3"/>
    <w:rsid w:val="00506EF2"/>
    <w:rsid w:val="005139C2"/>
    <w:rsid w:val="00513E89"/>
    <w:rsid w:val="00524F00"/>
    <w:rsid w:val="00527A18"/>
    <w:rsid w:val="005309B2"/>
    <w:rsid w:val="00532E2B"/>
    <w:rsid w:val="00532F27"/>
    <w:rsid w:val="00535638"/>
    <w:rsid w:val="00542C7C"/>
    <w:rsid w:val="0054583A"/>
    <w:rsid w:val="00546794"/>
    <w:rsid w:val="005541A0"/>
    <w:rsid w:val="005612B7"/>
    <w:rsid w:val="00566A76"/>
    <w:rsid w:val="005741D1"/>
    <w:rsid w:val="00581CC4"/>
    <w:rsid w:val="00584D6F"/>
    <w:rsid w:val="0058624A"/>
    <w:rsid w:val="005917BC"/>
    <w:rsid w:val="00597C8B"/>
    <w:rsid w:val="005A3FC3"/>
    <w:rsid w:val="005A5249"/>
    <w:rsid w:val="005A6FCE"/>
    <w:rsid w:val="005B30BF"/>
    <w:rsid w:val="005B7DA9"/>
    <w:rsid w:val="005C6B89"/>
    <w:rsid w:val="005D1379"/>
    <w:rsid w:val="005D18A9"/>
    <w:rsid w:val="005D2C62"/>
    <w:rsid w:val="005E1C2B"/>
    <w:rsid w:val="005F17EE"/>
    <w:rsid w:val="005F1B3F"/>
    <w:rsid w:val="005F4347"/>
    <w:rsid w:val="0061105D"/>
    <w:rsid w:val="00611BD4"/>
    <w:rsid w:val="00612CEF"/>
    <w:rsid w:val="006159B5"/>
    <w:rsid w:val="00617A13"/>
    <w:rsid w:val="00622411"/>
    <w:rsid w:val="006311BF"/>
    <w:rsid w:val="0064204C"/>
    <w:rsid w:val="00652EEA"/>
    <w:rsid w:val="00657E02"/>
    <w:rsid w:val="006728D7"/>
    <w:rsid w:val="00675412"/>
    <w:rsid w:val="0067733F"/>
    <w:rsid w:val="00683528"/>
    <w:rsid w:val="006923FA"/>
    <w:rsid w:val="0069351C"/>
    <w:rsid w:val="006941D6"/>
    <w:rsid w:val="006A24EB"/>
    <w:rsid w:val="006A3AB2"/>
    <w:rsid w:val="006B18D0"/>
    <w:rsid w:val="006C3479"/>
    <w:rsid w:val="006E5E72"/>
    <w:rsid w:val="006F1884"/>
    <w:rsid w:val="006F4F17"/>
    <w:rsid w:val="006F5066"/>
    <w:rsid w:val="006F6075"/>
    <w:rsid w:val="00703F5E"/>
    <w:rsid w:val="00710DB2"/>
    <w:rsid w:val="00715A47"/>
    <w:rsid w:val="00720643"/>
    <w:rsid w:val="00720EB7"/>
    <w:rsid w:val="00726D39"/>
    <w:rsid w:val="007314FC"/>
    <w:rsid w:val="00742DFA"/>
    <w:rsid w:val="00752575"/>
    <w:rsid w:val="00754861"/>
    <w:rsid w:val="007647BE"/>
    <w:rsid w:val="00764898"/>
    <w:rsid w:val="00765E5C"/>
    <w:rsid w:val="007669F1"/>
    <w:rsid w:val="00766CE8"/>
    <w:rsid w:val="00770BF0"/>
    <w:rsid w:val="00783D0C"/>
    <w:rsid w:val="007913D5"/>
    <w:rsid w:val="007930EB"/>
    <w:rsid w:val="00796563"/>
    <w:rsid w:val="00797F71"/>
    <w:rsid w:val="007A3A17"/>
    <w:rsid w:val="007A4996"/>
    <w:rsid w:val="007A60FA"/>
    <w:rsid w:val="007A6F5B"/>
    <w:rsid w:val="007B05BE"/>
    <w:rsid w:val="007B22F3"/>
    <w:rsid w:val="007B3093"/>
    <w:rsid w:val="007C4947"/>
    <w:rsid w:val="007C5332"/>
    <w:rsid w:val="007E2ED9"/>
    <w:rsid w:val="007F2910"/>
    <w:rsid w:val="007F2EB4"/>
    <w:rsid w:val="00800C98"/>
    <w:rsid w:val="00802E26"/>
    <w:rsid w:val="00803920"/>
    <w:rsid w:val="00805177"/>
    <w:rsid w:val="00811D62"/>
    <w:rsid w:val="00820788"/>
    <w:rsid w:val="00824316"/>
    <w:rsid w:val="0082494A"/>
    <w:rsid w:val="00827026"/>
    <w:rsid w:val="008270AF"/>
    <w:rsid w:val="008319E4"/>
    <w:rsid w:val="00832F4D"/>
    <w:rsid w:val="008401A8"/>
    <w:rsid w:val="008432F2"/>
    <w:rsid w:val="00843E66"/>
    <w:rsid w:val="00856B31"/>
    <w:rsid w:val="0086460C"/>
    <w:rsid w:val="00876B82"/>
    <w:rsid w:val="00877044"/>
    <w:rsid w:val="008801D5"/>
    <w:rsid w:val="00885BDE"/>
    <w:rsid w:val="00885BF1"/>
    <w:rsid w:val="00886143"/>
    <w:rsid w:val="0089296D"/>
    <w:rsid w:val="008948EA"/>
    <w:rsid w:val="00897ADC"/>
    <w:rsid w:val="008A73C3"/>
    <w:rsid w:val="008B0E33"/>
    <w:rsid w:val="008B1F02"/>
    <w:rsid w:val="008B3527"/>
    <w:rsid w:val="008B3C4A"/>
    <w:rsid w:val="008B4DEF"/>
    <w:rsid w:val="008C49C3"/>
    <w:rsid w:val="008C4F97"/>
    <w:rsid w:val="008C567F"/>
    <w:rsid w:val="008D1411"/>
    <w:rsid w:val="008D15B4"/>
    <w:rsid w:val="008D6173"/>
    <w:rsid w:val="008D762B"/>
    <w:rsid w:val="008E462C"/>
    <w:rsid w:val="008E66D5"/>
    <w:rsid w:val="008E6E4E"/>
    <w:rsid w:val="008F1A9F"/>
    <w:rsid w:val="008F1FAE"/>
    <w:rsid w:val="008F27DE"/>
    <w:rsid w:val="008F6CBA"/>
    <w:rsid w:val="00903541"/>
    <w:rsid w:val="00903A1A"/>
    <w:rsid w:val="00910980"/>
    <w:rsid w:val="00912DD9"/>
    <w:rsid w:val="00913568"/>
    <w:rsid w:val="009172F5"/>
    <w:rsid w:val="0092012A"/>
    <w:rsid w:val="00927FD9"/>
    <w:rsid w:val="009315CE"/>
    <w:rsid w:val="009405F3"/>
    <w:rsid w:val="00940707"/>
    <w:rsid w:val="00941D3D"/>
    <w:rsid w:val="009438F9"/>
    <w:rsid w:val="0094596E"/>
    <w:rsid w:val="009460C4"/>
    <w:rsid w:val="0095113D"/>
    <w:rsid w:val="009524C6"/>
    <w:rsid w:val="00960D97"/>
    <w:rsid w:val="009623E2"/>
    <w:rsid w:val="0096511C"/>
    <w:rsid w:val="0096515D"/>
    <w:rsid w:val="0097228A"/>
    <w:rsid w:val="00973376"/>
    <w:rsid w:val="00976E77"/>
    <w:rsid w:val="00984060"/>
    <w:rsid w:val="009954BC"/>
    <w:rsid w:val="009957ED"/>
    <w:rsid w:val="009A13E4"/>
    <w:rsid w:val="009A4C00"/>
    <w:rsid w:val="009A52BA"/>
    <w:rsid w:val="009A7BBD"/>
    <w:rsid w:val="009B493C"/>
    <w:rsid w:val="009B5C3B"/>
    <w:rsid w:val="009C0060"/>
    <w:rsid w:val="009C5AD5"/>
    <w:rsid w:val="009D7458"/>
    <w:rsid w:val="009E176E"/>
    <w:rsid w:val="009E383D"/>
    <w:rsid w:val="009E5286"/>
    <w:rsid w:val="009E6777"/>
    <w:rsid w:val="009F1528"/>
    <w:rsid w:val="009F3ECC"/>
    <w:rsid w:val="009F6EED"/>
    <w:rsid w:val="00A009E4"/>
    <w:rsid w:val="00A00A35"/>
    <w:rsid w:val="00A05D14"/>
    <w:rsid w:val="00A10B53"/>
    <w:rsid w:val="00A12738"/>
    <w:rsid w:val="00A1438D"/>
    <w:rsid w:val="00A1484F"/>
    <w:rsid w:val="00A15013"/>
    <w:rsid w:val="00A3701D"/>
    <w:rsid w:val="00A4029A"/>
    <w:rsid w:val="00A44066"/>
    <w:rsid w:val="00A47E6B"/>
    <w:rsid w:val="00A50820"/>
    <w:rsid w:val="00A52F5C"/>
    <w:rsid w:val="00A56E5B"/>
    <w:rsid w:val="00A603C9"/>
    <w:rsid w:val="00A6737A"/>
    <w:rsid w:val="00A72D5F"/>
    <w:rsid w:val="00A8165F"/>
    <w:rsid w:val="00A819C5"/>
    <w:rsid w:val="00A8400C"/>
    <w:rsid w:val="00A86E23"/>
    <w:rsid w:val="00A879DE"/>
    <w:rsid w:val="00A87B27"/>
    <w:rsid w:val="00A90ECE"/>
    <w:rsid w:val="00A911A4"/>
    <w:rsid w:val="00A94AF6"/>
    <w:rsid w:val="00A96E6A"/>
    <w:rsid w:val="00AA1E6B"/>
    <w:rsid w:val="00AA4465"/>
    <w:rsid w:val="00AA58CC"/>
    <w:rsid w:val="00AA5B70"/>
    <w:rsid w:val="00AA6A60"/>
    <w:rsid w:val="00AB4604"/>
    <w:rsid w:val="00AB5124"/>
    <w:rsid w:val="00AB76AD"/>
    <w:rsid w:val="00AC0C47"/>
    <w:rsid w:val="00AE2B82"/>
    <w:rsid w:val="00AF1A47"/>
    <w:rsid w:val="00AF3762"/>
    <w:rsid w:val="00AF3B69"/>
    <w:rsid w:val="00B03786"/>
    <w:rsid w:val="00B06685"/>
    <w:rsid w:val="00B1003C"/>
    <w:rsid w:val="00B10863"/>
    <w:rsid w:val="00B12ED4"/>
    <w:rsid w:val="00B2114F"/>
    <w:rsid w:val="00B23529"/>
    <w:rsid w:val="00B23CA3"/>
    <w:rsid w:val="00B252F8"/>
    <w:rsid w:val="00B31D0E"/>
    <w:rsid w:val="00B4101A"/>
    <w:rsid w:val="00B46BE1"/>
    <w:rsid w:val="00B52D6C"/>
    <w:rsid w:val="00B54339"/>
    <w:rsid w:val="00B570EC"/>
    <w:rsid w:val="00B62FE0"/>
    <w:rsid w:val="00B663D3"/>
    <w:rsid w:val="00B7140D"/>
    <w:rsid w:val="00B7567B"/>
    <w:rsid w:val="00B75755"/>
    <w:rsid w:val="00B77C87"/>
    <w:rsid w:val="00B90B8A"/>
    <w:rsid w:val="00B92328"/>
    <w:rsid w:val="00B9682D"/>
    <w:rsid w:val="00B97670"/>
    <w:rsid w:val="00B9786F"/>
    <w:rsid w:val="00BA1945"/>
    <w:rsid w:val="00BA4235"/>
    <w:rsid w:val="00BB2AFC"/>
    <w:rsid w:val="00BB3CA8"/>
    <w:rsid w:val="00BC48D4"/>
    <w:rsid w:val="00BC7E9D"/>
    <w:rsid w:val="00BD0974"/>
    <w:rsid w:val="00BD20A0"/>
    <w:rsid w:val="00BD3DEA"/>
    <w:rsid w:val="00BD5C25"/>
    <w:rsid w:val="00BE660D"/>
    <w:rsid w:val="00BF18D0"/>
    <w:rsid w:val="00BF4534"/>
    <w:rsid w:val="00BF5475"/>
    <w:rsid w:val="00BF6CB2"/>
    <w:rsid w:val="00C0162E"/>
    <w:rsid w:val="00C02C26"/>
    <w:rsid w:val="00C0589A"/>
    <w:rsid w:val="00C10268"/>
    <w:rsid w:val="00C10D5A"/>
    <w:rsid w:val="00C12697"/>
    <w:rsid w:val="00C160FC"/>
    <w:rsid w:val="00C4114D"/>
    <w:rsid w:val="00C42442"/>
    <w:rsid w:val="00C52241"/>
    <w:rsid w:val="00C540FC"/>
    <w:rsid w:val="00C56982"/>
    <w:rsid w:val="00C64C10"/>
    <w:rsid w:val="00C6737E"/>
    <w:rsid w:val="00C76D64"/>
    <w:rsid w:val="00C83962"/>
    <w:rsid w:val="00C83A3B"/>
    <w:rsid w:val="00C935AC"/>
    <w:rsid w:val="00CA747F"/>
    <w:rsid w:val="00CB17C8"/>
    <w:rsid w:val="00CB1E89"/>
    <w:rsid w:val="00CB507D"/>
    <w:rsid w:val="00CC3440"/>
    <w:rsid w:val="00CC73F2"/>
    <w:rsid w:val="00CD09DD"/>
    <w:rsid w:val="00CD1750"/>
    <w:rsid w:val="00CD1D96"/>
    <w:rsid w:val="00CE2381"/>
    <w:rsid w:val="00CE3C53"/>
    <w:rsid w:val="00CF2458"/>
    <w:rsid w:val="00CF5D7E"/>
    <w:rsid w:val="00D03006"/>
    <w:rsid w:val="00D15519"/>
    <w:rsid w:val="00D16855"/>
    <w:rsid w:val="00D274A8"/>
    <w:rsid w:val="00D33603"/>
    <w:rsid w:val="00D40716"/>
    <w:rsid w:val="00D40D98"/>
    <w:rsid w:val="00D43270"/>
    <w:rsid w:val="00D44779"/>
    <w:rsid w:val="00D4553A"/>
    <w:rsid w:val="00D4564A"/>
    <w:rsid w:val="00D45FCA"/>
    <w:rsid w:val="00D46860"/>
    <w:rsid w:val="00D47AC1"/>
    <w:rsid w:val="00D57463"/>
    <w:rsid w:val="00D761E4"/>
    <w:rsid w:val="00D765F0"/>
    <w:rsid w:val="00D77EBA"/>
    <w:rsid w:val="00D860AC"/>
    <w:rsid w:val="00D969B3"/>
    <w:rsid w:val="00D96C46"/>
    <w:rsid w:val="00DA0C9F"/>
    <w:rsid w:val="00DA7B14"/>
    <w:rsid w:val="00DB1898"/>
    <w:rsid w:val="00DC2254"/>
    <w:rsid w:val="00DC75AF"/>
    <w:rsid w:val="00DF2822"/>
    <w:rsid w:val="00DF4D14"/>
    <w:rsid w:val="00DF6C66"/>
    <w:rsid w:val="00E03DCB"/>
    <w:rsid w:val="00E0497D"/>
    <w:rsid w:val="00E07DAC"/>
    <w:rsid w:val="00E10268"/>
    <w:rsid w:val="00E108E2"/>
    <w:rsid w:val="00E10F34"/>
    <w:rsid w:val="00E134D6"/>
    <w:rsid w:val="00E1752E"/>
    <w:rsid w:val="00E2516F"/>
    <w:rsid w:val="00E27D62"/>
    <w:rsid w:val="00E34CDF"/>
    <w:rsid w:val="00E3538E"/>
    <w:rsid w:val="00E35E86"/>
    <w:rsid w:val="00E46F07"/>
    <w:rsid w:val="00E64FEC"/>
    <w:rsid w:val="00E67127"/>
    <w:rsid w:val="00E678D8"/>
    <w:rsid w:val="00E72CFC"/>
    <w:rsid w:val="00E76C08"/>
    <w:rsid w:val="00E81AD9"/>
    <w:rsid w:val="00E84586"/>
    <w:rsid w:val="00E84F79"/>
    <w:rsid w:val="00E85D4E"/>
    <w:rsid w:val="00E95CFA"/>
    <w:rsid w:val="00E96B21"/>
    <w:rsid w:val="00EA0372"/>
    <w:rsid w:val="00EA4270"/>
    <w:rsid w:val="00EA61DD"/>
    <w:rsid w:val="00EB2BC1"/>
    <w:rsid w:val="00EC2D57"/>
    <w:rsid w:val="00ED0A55"/>
    <w:rsid w:val="00ED312A"/>
    <w:rsid w:val="00ED57FA"/>
    <w:rsid w:val="00EE27B9"/>
    <w:rsid w:val="00EE5582"/>
    <w:rsid w:val="00EE62AE"/>
    <w:rsid w:val="00EE6A8C"/>
    <w:rsid w:val="00EF274F"/>
    <w:rsid w:val="00F06895"/>
    <w:rsid w:val="00F100DF"/>
    <w:rsid w:val="00F12AAA"/>
    <w:rsid w:val="00F239AD"/>
    <w:rsid w:val="00F247F2"/>
    <w:rsid w:val="00F33D2E"/>
    <w:rsid w:val="00F37145"/>
    <w:rsid w:val="00F42733"/>
    <w:rsid w:val="00F55284"/>
    <w:rsid w:val="00F56E9E"/>
    <w:rsid w:val="00F64896"/>
    <w:rsid w:val="00F664DD"/>
    <w:rsid w:val="00F66F47"/>
    <w:rsid w:val="00F72EA4"/>
    <w:rsid w:val="00F74D41"/>
    <w:rsid w:val="00F8087B"/>
    <w:rsid w:val="00F8691B"/>
    <w:rsid w:val="00F905AC"/>
    <w:rsid w:val="00F91AA9"/>
    <w:rsid w:val="00F94C46"/>
    <w:rsid w:val="00F96214"/>
    <w:rsid w:val="00F962D9"/>
    <w:rsid w:val="00F969A3"/>
    <w:rsid w:val="00FA0411"/>
    <w:rsid w:val="00FB230F"/>
    <w:rsid w:val="00FC2D25"/>
    <w:rsid w:val="00FC5032"/>
    <w:rsid w:val="00FD1F07"/>
    <w:rsid w:val="00FD262D"/>
    <w:rsid w:val="00FD50DF"/>
    <w:rsid w:val="00FD6A17"/>
    <w:rsid w:val="00FD6A78"/>
    <w:rsid w:val="00FE7EE4"/>
    <w:rsid w:val="00FF3185"/>
    <w:rsid w:val="00FF3CE5"/>
    <w:rsid w:val="00FF46DF"/>
    <w:rsid w:val="00FF4A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836EA"/>
  <w15:docId w15:val="{7FFD75BB-53BB-4E95-B678-9DF5E1544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01A8"/>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401A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01A8"/>
  </w:style>
  <w:style w:type="paragraph" w:styleId="Piedepgina">
    <w:name w:val="footer"/>
    <w:basedOn w:val="Normal"/>
    <w:link w:val="PiedepginaCar"/>
    <w:unhideWhenUsed/>
    <w:rsid w:val="008401A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01A8"/>
  </w:style>
  <w:style w:type="character" w:styleId="Hipervnculo">
    <w:name w:val="Hyperlink"/>
    <w:basedOn w:val="Fuentedeprrafopredeter"/>
    <w:uiPriority w:val="99"/>
    <w:unhideWhenUsed/>
    <w:rsid w:val="008401A8"/>
    <w:rPr>
      <w:color w:val="0000FF"/>
      <w:u w:val="single"/>
    </w:rPr>
  </w:style>
  <w:style w:type="paragraph" w:styleId="Textodeglobo">
    <w:name w:val="Balloon Text"/>
    <w:basedOn w:val="Normal"/>
    <w:link w:val="TextodegloboCar"/>
    <w:uiPriority w:val="99"/>
    <w:semiHidden/>
    <w:unhideWhenUsed/>
    <w:rsid w:val="008401A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401A8"/>
    <w:rPr>
      <w:rFonts w:ascii="Tahoma" w:hAnsi="Tahoma" w:cs="Tahoma"/>
      <w:sz w:val="16"/>
      <w:szCs w:val="16"/>
    </w:rPr>
  </w:style>
  <w:style w:type="paragraph" w:styleId="Sinespaciado">
    <w:name w:val="No Spacing"/>
    <w:uiPriority w:val="1"/>
    <w:qFormat/>
    <w:rsid w:val="0021757F"/>
    <w:pPr>
      <w:spacing w:after="0" w:line="240" w:lineRule="auto"/>
    </w:pPr>
  </w:style>
  <w:style w:type="paragraph" w:styleId="Prrafodelista">
    <w:name w:val="List Paragraph"/>
    <w:basedOn w:val="Normal"/>
    <w:link w:val="PrrafodelistaCar"/>
    <w:uiPriority w:val="34"/>
    <w:qFormat/>
    <w:rsid w:val="008D762B"/>
    <w:pPr>
      <w:spacing w:after="0" w:line="240" w:lineRule="auto"/>
      <w:ind w:left="720"/>
      <w:contextualSpacing/>
    </w:pPr>
    <w:rPr>
      <w:rFonts w:ascii="Times New Roman" w:eastAsia="Times New Roman" w:hAnsi="Times New Roman" w:cs="Times New Roman"/>
      <w:sz w:val="24"/>
      <w:szCs w:val="24"/>
      <w:lang w:val="es-ES" w:eastAsia="es-ES"/>
    </w:rPr>
  </w:style>
  <w:style w:type="character" w:customStyle="1" w:styleId="PrrafodelistaCar">
    <w:name w:val="Párrafo de lista Car"/>
    <w:basedOn w:val="Fuentedeprrafopredeter"/>
    <w:link w:val="Prrafodelista"/>
    <w:uiPriority w:val="34"/>
    <w:rsid w:val="008D762B"/>
    <w:rPr>
      <w:rFonts w:ascii="Times New Roman" w:eastAsia="Times New Roman" w:hAnsi="Times New Roman" w:cs="Times New Roman"/>
      <w:sz w:val="24"/>
      <w:szCs w:val="24"/>
      <w:lang w:val="es-ES" w:eastAsia="es-ES"/>
    </w:rPr>
  </w:style>
  <w:style w:type="paragraph" w:styleId="NormalWeb">
    <w:name w:val="Normal (Web)"/>
    <w:basedOn w:val="Normal"/>
    <w:uiPriority w:val="99"/>
    <w:rsid w:val="008D762B"/>
    <w:pPr>
      <w:spacing w:before="100" w:beforeAutospacing="1" w:after="100" w:afterAutospacing="1" w:line="240" w:lineRule="auto"/>
      <w:ind w:firstLine="709"/>
      <w:jc w:val="both"/>
    </w:pPr>
    <w:rPr>
      <w:rFonts w:ascii="Times New Roman" w:eastAsia="Times New Roman" w:hAnsi="Times New Roman" w:cs="Times New Roman"/>
      <w:sz w:val="24"/>
      <w:szCs w:val="24"/>
      <w:lang w:val="es-ES" w:eastAsia="es-ES"/>
    </w:rPr>
  </w:style>
  <w:style w:type="table" w:styleId="Tablaconcuadrcula">
    <w:name w:val="Table Grid"/>
    <w:basedOn w:val="Tablanormal"/>
    <w:uiPriority w:val="59"/>
    <w:rsid w:val="00A816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8E462C"/>
  </w:style>
  <w:style w:type="paragraph" w:customStyle="1" w:styleId="Default">
    <w:name w:val="Default"/>
    <w:rsid w:val="00324CE4"/>
    <w:pPr>
      <w:autoSpaceDE w:val="0"/>
      <w:autoSpaceDN w:val="0"/>
      <w:adjustRightInd w:val="0"/>
      <w:spacing w:after="0" w:line="240" w:lineRule="auto"/>
    </w:pPr>
    <w:rPr>
      <w:rFonts w:ascii="Arial" w:hAnsi="Arial" w:cs="Arial"/>
      <w:color w:val="000000"/>
      <w:sz w:val="24"/>
      <w:szCs w:val="24"/>
    </w:rPr>
  </w:style>
  <w:style w:type="character" w:styleId="Textoennegrita">
    <w:name w:val="Strong"/>
    <w:basedOn w:val="Fuentedeprrafopredeter"/>
    <w:uiPriority w:val="22"/>
    <w:qFormat/>
    <w:rsid w:val="00E76C08"/>
    <w:rPr>
      <w:b/>
      <w:bCs/>
    </w:rPr>
  </w:style>
  <w:style w:type="paragraph" w:styleId="Textoindependiente">
    <w:name w:val="Body Text"/>
    <w:aliases w:val=" Car Car, Car,Car Car,Car"/>
    <w:basedOn w:val="Normal"/>
    <w:link w:val="TextoindependienteCar"/>
    <w:rsid w:val="004C4365"/>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aliases w:val=" Car Car Car, Car Car1,Car Car Car,Car Car1"/>
    <w:basedOn w:val="Fuentedeprrafopredeter"/>
    <w:link w:val="Textoindependiente"/>
    <w:rsid w:val="004C4365"/>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3820">
      <w:bodyDiv w:val="1"/>
      <w:marLeft w:val="0"/>
      <w:marRight w:val="0"/>
      <w:marTop w:val="0"/>
      <w:marBottom w:val="0"/>
      <w:divBdr>
        <w:top w:val="none" w:sz="0" w:space="0" w:color="auto"/>
        <w:left w:val="none" w:sz="0" w:space="0" w:color="auto"/>
        <w:bottom w:val="none" w:sz="0" w:space="0" w:color="auto"/>
        <w:right w:val="none" w:sz="0" w:space="0" w:color="auto"/>
      </w:divBdr>
    </w:div>
    <w:div w:id="14116545">
      <w:bodyDiv w:val="1"/>
      <w:marLeft w:val="0"/>
      <w:marRight w:val="0"/>
      <w:marTop w:val="0"/>
      <w:marBottom w:val="0"/>
      <w:divBdr>
        <w:top w:val="none" w:sz="0" w:space="0" w:color="auto"/>
        <w:left w:val="none" w:sz="0" w:space="0" w:color="auto"/>
        <w:bottom w:val="none" w:sz="0" w:space="0" w:color="auto"/>
        <w:right w:val="none" w:sz="0" w:space="0" w:color="auto"/>
      </w:divBdr>
    </w:div>
    <w:div w:id="21248082">
      <w:bodyDiv w:val="1"/>
      <w:marLeft w:val="0"/>
      <w:marRight w:val="0"/>
      <w:marTop w:val="0"/>
      <w:marBottom w:val="0"/>
      <w:divBdr>
        <w:top w:val="none" w:sz="0" w:space="0" w:color="auto"/>
        <w:left w:val="none" w:sz="0" w:space="0" w:color="auto"/>
        <w:bottom w:val="none" w:sz="0" w:space="0" w:color="auto"/>
        <w:right w:val="none" w:sz="0" w:space="0" w:color="auto"/>
      </w:divBdr>
    </w:div>
    <w:div w:id="44447308">
      <w:bodyDiv w:val="1"/>
      <w:marLeft w:val="0"/>
      <w:marRight w:val="0"/>
      <w:marTop w:val="0"/>
      <w:marBottom w:val="0"/>
      <w:divBdr>
        <w:top w:val="none" w:sz="0" w:space="0" w:color="auto"/>
        <w:left w:val="none" w:sz="0" w:space="0" w:color="auto"/>
        <w:bottom w:val="none" w:sz="0" w:space="0" w:color="auto"/>
        <w:right w:val="none" w:sz="0" w:space="0" w:color="auto"/>
      </w:divBdr>
    </w:div>
    <w:div w:id="234978259">
      <w:bodyDiv w:val="1"/>
      <w:marLeft w:val="0"/>
      <w:marRight w:val="0"/>
      <w:marTop w:val="0"/>
      <w:marBottom w:val="0"/>
      <w:divBdr>
        <w:top w:val="none" w:sz="0" w:space="0" w:color="auto"/>
        <w:left w:val="none" w:sz="0" w:space="0" w:color="auto"/>
        <w:bottom w:val="none" w:sz="0" w:space="0" w:color="auto"/>
        <w:right w:val="none" w:sz="0" w:space="0" w:color="auto"/>
      </w:divBdr>
    </w:div>
    <w:div w:id="279840146">
      <w:bodyDiv w:val="1"/>
      <w:marLeft w:val="0"/>
      <w:marRight w:val="0"/>
      <w:marTop w:val="0"/>
      <w:marBottom w:val="0"/>
      <w:divBdr>
        <w:top w:val="none" w:sz="0" w:space="0" w:color="auto"/>
        <w:left w:val="none" w:sz="0" w:space="0" w:color="auto"/>
        <w:bottom w:val="none" w:sz="0" w:space="0" w:color="auto"/>
        <w:right w:val="none" w:sz="0" w:space="0" w:color="auto"/>
      </w:divBdr>
    </w:div>
    <w:div w:id="376050488">
      <w:bodyDiv w:val="1"/>
      <w:marLeft w:val="0"/>
      <w:marRight w:val="0"/>
      <w:marTop w:val="0"/>
      <w:marBottom w:val="0"/>
      <w:divBdr>
        <w:top w:val="none" w:sz="0" w:space="0" w:color="auto"/>
        <w:left w:val="none" w:sz="0" w:space="0" w:color="auto"/>
        <w:bottom w:val="none" w:sz="0" w:space="0" w:color="auto"/>
        <w:right w:val="none" w:sz="0" w:space="0" w:color="auto"/>
      </w:divBdr>
    </w:div>
    <w:div w:id="453212849">
      <w:bodyDiv w:val="1"/>
      <w:marLeft w:val="0"/>
      <w:marRight w:val="0"/>
      <w:marTop w:val="0"/>
      <w:marBottom w:val="0"/>
      <w:divBdr>
        <w:top w:val="none" w:sz="0" w:space="0" w:color="auto"/>
        <w:left w:val="none" w:sz="0" w:space="0" w:color="auto"/>
        <w:bottom w:val="none" w:sz="0" w:space="0" w:color="auto"/>
        <w:right w:val="none" w:sz="0" w:space="0" w:color="auto"/>
      </w:divBdr>
    </w:div>
    <w:div w:id="461582450">
      <w:bodyDiv w:val="1"/>
      <w:marLeft w:val="0"/>
      <w:marRight w:val="0"/>
      <w:marTop w:val="0"/>
      <w:marBottom w:val="0"/>
      <w:divBdr>
        <w:top w:val="none" w:sz="0" w:space="0" w:color="auto"/>
        <w:left w:val="none" w:sz="0" w:space="0" w:color="auto"/>
        <w:bottom w:val="none" w:sz="0" w:space="0" w:color="auto"/>
        <w:right w:val="none" w:sz="0" w:space="0" w:color="auto"/>
      </w:divBdr>
    </w:div>
    <w:div w:id="481846007">
      <w:bodyDiv w:val="1"/>
      <w:marLeft w:val="0"/>
      <w:marRight w:val="0"/>
      <w:marTop w:val="0"/>
      <w:marBottom w:val="0"/>
      <w:divBdr>
        <w:top w:val="none" w:sz="0" w:space="0" w:color="auto"/>
        <w:left w:val="none" w:sz="0" w:space="0" w:color="auto"/>
        <w:bottom w:val="none" w:sz="0" w:space="0" w:color="auto"/>
        <w:right w:val="none" w:sz="0" w:space="0" w:color="auto"/>
      </w:divBdr>
    </w:div>
    <w:div w:id="547230865">
      <w:bodyDiv w:val="1"/>
      <w:marLeft w:val="0"/>
      <w:marRight w:val="0"/>
      <w:marTop w:val="0"/>
      <w:marBottom w:val="0"/>
      <w:divBdr>
        <w:top w:val="none" w:sz="0" w:space="0" w:color="auto"/>
        <w:left w:val="none" w:sz="0" w:space="0" w:color="auto"/>
        <w:bottom w:val="none" w:sz="0" w:space="0" w:color="auto"/>
        <w:right w:val="none" w:sz="0" w:space="0" w:color="auto"/>
      </w:divBdr>
    </w:div>
    <w:div w:id="579485641">
      <w:bodyDiv w:val="1"/>
      <w:marLeft w:val="0"/>
      <w:marRight w:val="0"/>
      <w:marTop w:val="0"/>
      <w:marBottom w:val="0"/>
      <w:divBdr>
        <w:top w:val="none" w:sz="0" w:space="0" w:color="auto"/>
        <w:left w:val="none" w:sz="0" w:space="0" w:color="auto"/>
        <w:bottom w:val="none" w:sz="0" w:space="0" w:color="auto"/>
        <w:right w:val="none" w:sz="0" w:space="0" w:color="auto"/>
      </w:divBdr>
    </w:div>
    <w:div w:id="598686595">
      <w:bodyDiv w:val="1"/>
      <w:marLeft w:val="0"/>
      <w:marRight w:val="0"/>
      <w:marTop w:val="0"/>
      <w:marBottom w:val="0"/>
      <w:divBdr>
        <w:top w:val="none" w:sz="0" w:space="0" w:color="auto"/>
        <w:left w:val="none" w:sz="0" w:space="0" w:color="auto"/>
        <w:bottom w:val="none" w:sz="0" w:space="0" w:color="auto"/>
        <w:right w:val="none" w:sz="0" w:space="0" w:color="auto"/>
      </w:divBdr>
      <w:divsChild>
        <w:div w:id="1345398641">
          <w:marLeft w:val="0"/>
          <w:marRight w:val="0"/>
          <w:marTop w:val="0"/>
          <w:marBottom w:val="0"/>
          <w:divBdr>
            <w:top w:val="none" w:sz="0" w:space="0" w:color="auto"/>
            <w:left w:val="none" w:sz="0" w:space="0" w:color="auto"/>
            <w:bottom w:val="none" w:sz="0" w:space="0" w:color="auto"/>
            <w:right w:val="none" w:sz="0" w:space="0" w:color="auto"/>
          </w:divBdr>
          <w:divsChild>
            <w:div w:id="656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536933">
      <w:bodyDiv w:val="1"/>
      <w:marLeft w:val="0"/>
      <w:marRight w:val="0"/>
      <w:marTop w:val="0"/>
      <w:marBottom w:val="0"/>
      <w:divBdr>
        <w:top w:val="none" w:sz="0" w:space="0" w:color="auto"/>
        <w:left w:val="none" w:sz="0" w:space="0" w:color="auto"/>
        <w:bottom w:val="none" w:sz="0" w:space="0" w:color="auto"/>
        <w:right w:val="none" w:sz="0" w:space="0" w:color="auto"/>
      </w:divBdr>
    </w:div>
    <w:div w:id="779035823">
      <w:bodyDiv w:val="1"/>
      <w:marLeft w:val="0"/>
      <w:marRight w:val="0"/>
      <w:marTop w:val="0"/>
      <w:marBottom w:val="0"/>
      <w:divBdr>
        <w:top w:val="none" w:sz="0" w:space="0" w:color="auto"/>
        <w:left w:val="none" w:sz="0" w:space="0" w:color="auto"/>
        <w:bottom w:val="none" w:sz="0" w:space="0" w:color="auto"/>
        <w:right w:val="none" w:sz="0" w:space="0" w:color="auto"/>
      </w:divBdr>
    </w:div>
    <w:div w:id="823818512">
      <w:bodyDiv w:val="1"/>
      <w:marLeft w:val="0"/>
      <w:marRight w:val="0"/>
      <w:marTop w:val="0"/>
      <w:marBottom w:val="0"/>
      <w:divBdr>
        <w:top w:val="none" w:sz="0" w:space="0" w:color="auto"/>
        <w:left w:val="none" w:sz="0" w:space="0" w:color="auto"/>
        <w:bottom w:val="none" w:sz="0" w:space="0" w:color="auto"/>
        <w:right w:val="none" w:sz="0" w:space="0" w:color="auto"/>
      </w:divBdr>
    </w:div>
    <w:div w:id="850144985">
      <w:bodyDiv w:val="1"/>
      <w:marLeft w:val="0"/>
      <w:marRight w:val="0"/>
      <w:marTop w:val="0"/>
      <w:marBottom w:val="0"/>
      <w:divBdr>
        <w:top w:val="none" w:sz="0" w:space="0" w:color="auto"/>
        <w:left w:val="none" w:sz="0" w:space="0" w:color="auto"/>
        <w:bottom w:val="none" w:sz="0" w:space="0" w:color="auto"/>
        <w:right w:val="none" w:sz="0" w:space="0" w:color="auto"/>
      </w:divBdr>
    </w:div>
    <w:div w:id="932783196">
      <w:bodyDiv w:val="1"/>
      <w:marLeft w:val="0"/>
      <w:marRight w:val="0"/>
      <w:marTop w:val="0"/>
      <w:marBottom w:val="0"/>
      <w:divBdr>
        <w:top w:val="none" w:sz="0" w:space="0" w:color="auto"/>
        <w:left w:val="none" w:sz="0" w:space="0" w:color="auto"/>
        <w:bottom w:val="none" w:sz="0" w:space="0" w:color="auto"/>
        <w:right w:val="none" w:sz="0" w:space="0" w:color="auto"/>
      </w:divBdr>
    </w:div>
    <w:div w:id="1013071866">
      <w:bodyDiv w:val="1"/>
      <w:marLeft w:val="0"/>
      <w:marRight w:val="0"/>
      <w:marTop w:val="0"/>
      <w:marBottom w:val="0"/>
      <w:divBdr>
        <w:top w:val="none" w:sz="0" w:space="0" w:color="auto"/>
        <w:left w:val="none" w:sz="0" w:space="0" w:color="auto"/>
        <w:bottom w:val="none" w:sz="0" w:space="0" w:color="auto"/>
        <w:right w:val="none" w:sz="0" w:space="0" w:color="auto"/>
      </w:divBdr>
    </w:div>
    <w:div w:id="1044254798">
      <w:bodyDiv w:val="1"/>
      <w:marLeft w:val="0"/>
      <w:marRight w:val="0"/>
      <w:marTop w:val="0"/>
      <w:marBottom w:val="0"/>
      <w:divBdr>
        <w:top w:val="none" w:sz="0" w:space="0" w:color="auto"/>
        <w:left w:val="none" w:sz="0" w:space="0" w:color="auto"/>
        <w:bottom w:val="none" w:sz="0" w:space="0" w:color="auto"/>
        <w:right w:val="none" w:sz="0" w:space="0" w:color="auto"/>
      </w:divBdr>
    </w:div>
    <w:div w:id="1122646627">
      <w:bodyDiv w:val="1"/>
      <w:marLeft w:val="0"/>
      <w:marRight w:val="0"/>
      <w:marTop w:val="0"/>
      <w:marBottom w:val="0"/>
      <w:divBdr>
        <w:top w:val="none" w:sz="0" w:space="0" w:color="auto"/>
        <w:left w:val="none" w:sz="0" w:space="0" w:color="auto"/>
        <w:bottom w:val="none" w:sz="0" w:space="0" w:color="auto"/>
        <w:right w:val="none" w:sz="0" w:space="0" w:color="auto"/>
      </w:divBdr>
    </w:div>
    <w:div w:id="1153793283">
      <w:bodyDiv w:val="1"/>
      <w:marLeft w:val="0"/>
      <w:marRight w:val="0"/>
      <w:marTop w:val="0"/>
      <w:marBottom w:val="0"/>
      <w:divBdr>
        <w:top w:val="none" w:sz="0" w:space="0" w:color="auto"/>
        <w:left w:val="none" w:sz="0" w:space="0" w:color="auto"/>
        <w:bottom w:val="none" w:sz="0" w:space="0" w:color="auto"/>
        <w:right w:val="none" w:sz="0" w:space="0" w:color="auto"/>
      </w:divBdr>
    </w:div>
    <w:div w:id="1182665306">
      <w:bodyDiv w:val="1"/>
      <w:marLeft w:val="0"/>
      <w:marRight w:val="0"/>
      <w:marTop w:val="0"/>
      <w:marBottom w:val="0"/>
      <w:divBdr>
        <w:top w:val="none" w:sz="0" w:space="0" w:color="auto"/>
        <w:left w:val="none" w:sz="0" w:space="0" w:color="auto"/>
        <w:bottom w:val="none" w:sz="0" w:space="0" w:color="auto"/>
        <w:right w:val="none" w:sz="0" w:space="0" w:color="auto"/>
      </w:divBdr>
    </w:div>
    <w:div w:id="1262105496">
      <w:bodyDiv w:val="1"/>
      <w:marLeft w:val="0"/>
      <w:marRight w:val="0"/>
      <w:marTop w:val="0"/>
      <w:marBottom w:val="0"/>
      <w:divBdr>
        <w:top w:val="none" w:sz="0" w:space="0" w:color="auto"/>
        <w:left w:val="none" w:sz="0" w:space="0" w:color="auto"/>
        <w:bottom w:val="none" w:sz="0" w:space="0" w:color="auto"/>
        <w:right w:val="none" w:sz="0" w:space="0" w:color="auto"/>
      </w:divBdr>
    </w:div>
    <w:div w:id="1312754565">
      <w:bodyDiv w:val="1"/>
      <w:marLeft w:val="0"/>
      <w:marRight w:val="0"/>
      <w:marTop w:val="0"/>
      <w:marBottom w:val="0"/>
      <w:divBdr>
        <w:top w:val="none" w:sz="0" w:space="0" w:color="auto"/>
        <w:left w:val="none" w:sz="0" w:space="0" w:color="auto"/>
        <w:bottom w:val="none" w:sz="0" w:space="0" w:color="auto"/>
        <w:right w:val="none" w:sz="0" w:space="0" w:color="auto"/>
      </w:divBdr>
    </w:div>
    <w:div w:id="1482386547">
      <w:bodyDiv w:val="1"/>
      <w:marLeft w:val="0"/>
      <w:marRight w:val="0"/>
      <w:marTop w:val="0"/>
      <w:marBottom w:val="0"/>
      <w:divBdr>
        <w:top w:val="none" w:sz="0" w:space="0" w:color="auto"/>
        <w:left w:val="none" w:sz="0" w:space="0" w:color="auto"/>
        <w:bottom w:val="none" w:sz="0" w:space="0" w:color="auto"/>
        <w:right w:val="none" w:sz="0" w:space="0" w:color="auto"/>
      </w:divBdr>
    </w:div>
    <w:div w:id="1531407436">
      <w:bodyDiv w:val="1"/>
      <w:marLeft w:val="0"/>
      <w:marRight w:val="0"/>
      <w:marTop w:val="0"/>
      <w:marBottom w:val="0"/>
      <w:divBdr>
        <w:top w:val="none" w:sz="0" w:space="0" w:color="auto"/>
        <w:left w:val="none" w:sz="0" w:space="0" w:color="auto"/>
        <w:bottom w:val="none" w:sz="0" w:space="0" w:color="auto"/>
        <w:right w:val="none" w:sz="0" w:space="0" w:color="auto"/>
      </w:divBdr>
    </w:div>
    <w:div w:id="1537619629">
      <w:bodyDiv w:val="1"/>
      <w:marLeft w:val="0"/>
      <w:marRight w:val="0"/>
      <w:marTop w:val="0"/>
      <w:marBottom w:val="0"/>
      <w:divBdr>
        <w:top w:val="none" w:sz="0" w:space="0" w:color="auto"/>
        <w:left w:val="none" w:sz="0" w:space="0" w:color="auto"/>
        <w:bottom w:val="none" w:sz="0" w:space="0" w:color="auto"/>
        <w:right w:val="none" w:sz="0" w:space="0" w:color="auto"/>
      </w:divBdr>
    </w:div>
    <w:div w:id="1639872941">
      <w:bodyDiv w:val="1"/>
      <w:marLeft w:val="0"/>
      <w:marRight w:val="0"/>
      <w:marTop w:val="0"/>
      <w:marBottom w:val="0"/>
      <w:divBdr>
        <w:top w:val="none" w:sz="0" w:space="0" w:color="auto"/>
        <w:left w:val="none" w:sz="0" w:space="0" w:color="auto"/>
        <w:bottom w:val="none" w:sz="0" w:space="0" w:color="auto"/>
        <w:right w:val="none" w:sz="0" w:space="0" w:color="auto"/>
      </w:divBdr>
    </w:div>
    <w:div w:id="1654213706">
      <w:bodyDiv w:val="1"/>
      <w:marLeft w:val="0"/>
      <w:marRight w:val="0"/>
      <w:marTop w:val="0"/>
      <w:marBottom w:val="0"/>
      <w:divBdr>
        <w:top w:val="none" w:sz="0" w:space="0" w:color="auto"/>
        <w:left w:val="none" w:sz="0" w:space="0" w:color="auto"/>
        <w:bottom w:val="none" w:sz="0" w:space="0" w:color="auto"/>
        <w:right w:val="none" w:sz="0" w:space="0" w:color="auto"/>
      </w:divBdr>
    </w:div>
    <w:div w:id="1671325979">
      <w:bodyDiv w:val="1"/>
      <w:marLeft w:val="0"/>
      <w:marRight w:val="0"/>
      <w:marTop w:val="0"/>
      <w:marBottom w:val="0"/>
      <w:divBdr>
        <w:top w:val="none" w:sz="0" w:space="0" w:color="auto"/>
        <w:left w:val="none" w:sz="0" w:space="0" w:color="auto"/>
        <w:bottom w:val="none" w:sz="0" w:space="0" w:color="auto"/>
        <w:right w:val="none" w:sz="0" w:space="0" w:color="auto"/>
      </w:divBdr>
    </w:div>
    <w:div w:id="1717044722">
      <w:bodyDiv w:val="1"/>
      <w:marLeft w:val="0"/>
      <w:marRight w:val="0"/>
      <w:marTop w:val="0"/>
      <w:marBottom w:val="0"/>
      <w:divBdr>
        <w:top w:val="none" w:sz="0" w:space="0" w:color="auto"/>
        <w:left w:val="none" w:sz="0" w:space="0" w:color="auto"/>
        <w:bottom w:val="none" w:sz="0" w:space="0" w:color="auto"/>
        <w:right w:val="none" w:sz="0" w:space="0" w:color="auto"/>
      </w:divBdr>
    </w:div>
    <w:div w:id="1731729857">
      <w:bodyDiv w:val="1"/>
      <w:marLeft w:val="0"/>
      <w:marRight w:val="0"/>
      <w:marTop w:val="0"/>
      <w:marBottom w:val="0"/>
      <w:divBdr>
        <w:top w:val="none" w:sz="0" w:space="0" w:color="auto"/>
        <w:left w:val="none" w:sz="0" w:space="0" w:color="auto"/>
        <w:bottom w:val="none" w:sz="0" w:space="0" w:color="auto"/>
        <w:right w:val="none" w:sz="0" w:space="0" w:color="auto"/>
      </w:divBdr>
    </w:div>
    <w:div w:id="1837262786">
      <w:bodyDiv w:val="1"/>
      <w:marLeft w:val="0"/>
      <w:marRight w:val="0"/>
      <w:marTop w:val="0"/>
      <w:marBottom w:val="0"/>
      <w:divBdr>
        <w:top w:val="none" w:sz="0" w:space="0" w:color="auto"/>
        <w:left w:val="none" w:sz="0" w:space="0" w:color="auto"/>
        <w:bottom w:val="none" w:sz="0" w:space="0" w:color="auto"/>
        <w:right w:val="none" w:sz="0" w:space="0" w:color="auto"/>
      </w:divBdr>
    </w:div>
    <w:div w:id="1920557722">
      <w:bodyDiv w:val="1"/>
      <w:marLeft w:val="0"/>
      <w:marRight w:val="0"/>
      <w:marTop w:val="0"/>
      <w:marBottom w:val="0"/>
      <w:divBdr>
        <w:top w:val="none" w:sz="0" w:space="0" w:color="auto"/>
        <w:left w:val="none" w:sz="0" w:space="0" w:color="auto"/>
        <w:bottom w:val="none" w:sz="0" w:space="0" w:color="auto"/>
        <w:right w:val="none" w:sz="0" w:space="0" w:color="auto"/>
      </w:divBdr>
    </w:div>
    <w:div w:id="1924217610">
      <w:bodyDiv w:val="1"/>
      <w:marLeft w:val="0"/>
      <w:marRight w:val="0"/>
      <w:marTop w:val="0"/>
      <w:marBottom w:val="0"/>
      <w:divBdr>
        <w:top w:val="none" w:sz="0" w:space="0" w:color="auto"/>
        <w:left w:val="none" w:sz="0" w:space="0" w:color="auto"/>
        <w:bottom w:val="none" w:sz="0" w:space="0" w:color="auto"/>
        <w:right w:val="none" w:sz="0" w:space="0" w:color="auto"/>
      </w:divBdr>
    </w:div>
    <w:div w:id="1946813891">
      <w:bodyDiv w:val="1"/>
      <w:marLeft w:val="0"/>
      <w:marRight w:val="0"/>
      <w:marTop w:val="0"/>
      <w:marBottom w:val="0"/>
      <w:divBdr>
        <w:top w:val="none" w:sz="0" w:space="0" w:color="auto"/>
        <w:left w:val="none" w:sz="0" w:space="0" w:color="auto"/>
        <w:bottom w:val="none" w:sz="0" w:space="0" w:color="auto"/>
        <w:right w:val="none" w:sz="0" w:space="0" w:color="auto"/>
      </w:divBdr>
    </w:div>
    <w:div w:id="2008095018">
      <w:bodyDiv w:val="1"/>
      <w:marLeft w:val="0"/>
      <w:marRight w:val="0"/>
      <w:marTop w:val="0"/>
      <w:marBottom w:val="0"/>
      <w:divBdr>
        <w:top w:val="none" w:sz="0" w:space="0" w:color="auto"/>
        <w:left w:val="none" w:sz="0" w:space="0" w:color="auto"/>
        <w:bottom w:val="none" w:sz="0" w:space="0" w:color="auto"/>
        <w:right w:val="none" w:sz="0" w:space="0" w:color="auto"/>
      </w:divBdr>
    </w:div>
    <w:div w:id="2027781879">
      <w:bodyDiv w:val="1"/>
      <w:marLeft w:val="0"/>
      <w:marRight w:val="0"/>
      <w:marTop w:val="0"/>
      <w:marBottom w:val="0"/>
      <w:divBdr>
        <w:top w:val="none" w:sz="0" w:space="0" w:color="auto"/>
        <w:left w:val="none" w:sz="0" w:space="0" w:color="auto"/>
        <w:bottom w:val="none" w:sz="0" w:space="0" w:color="auto"/>
        <w:right w:val="none" w:sz="0" w:space="0" w:color="auto"/>
      </w:divBdr>
    </w:div>
    <w:div w:id="203275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84AE57-3757-4F57-B0FA-4E894ED3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574</Words>
  <Characters>3162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P8102</dc:creator>
  <cp:lastModifiedBy>user</cp:lastModifiedBy>
  <cp:revision>5</cp:revision>
  <cp:lastPrinted>2016-09-05T19:33:00Z</cp:lastPrinted>
  <dcterms:created xsi:type="dcterms:W3CDTF">2016-09-20T19:31:00Z</dcterms:created>
  <dcterms:modified xsi:type="dcterms:W3CDTF">2016-09-20T20:26:00Z</dcterms:modified>
</cp:coreProperties>
</file>